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7A" w:rsidRPr="00511DA8" w:rsidRDefault="0061330C" w:rsidP="001A1502">
      <w:pPr>
        <w:rPr>
          <w:rFonts w:ascii="Arial" w:hAnsi="Arial"/>
          <w:b/>
          <w:szCs w:val="20"/>
        </w:rPr>
      </w:pPr>
      <w:r w:rsidRPr="00511DA8">
        <w:rPr>
          <w:rFonts w:ascii="Arial" w:hAnsi="Arial"/>
          <w:b/>
          <w:szCs w:val="20"/>
        </w:rPr>
        <w:t>POPULARIZÁCIA FYZIKY</w:t>
      </w:r>
    </w:p>
    <w:p w:rsidR="0061330C" w:rsidRPr="00511DA8" w:rsidRDefault="0061330C" w:rsidP="001A1502">
      <w:pPr>
        <w:jc w:val="center"/>
        <w:rPr>
          <w:rFonts w:ascii="Arial" w:hAnsi="Arial"/>
          <w:b/>
          <w:szCs w:val="20"/>
        </w:rPr>
      </w:pPr>
    </w:p>
    <w:p w:rsidR="0061330C" w:rsidRDefault="0061330C" w:rsidP="001A1502">
      <w:pPr>
        <w:rPr>
          <w:rFonts w:ascii="Arial" w:hAnsi="Arial"/>
          <w:b/>
          <w:bCs/>
          <w:szCs w:val="20"/>
        </w:rPr>
      </w:pPr>
      <w:r w:rsidRPr="00D653B6">
        <w:rPr>
          <w:rFonts w:ascii="Arial" w:hAnsi="Arial"/>
          <w:b/>
          <w:bCs/>
          <w:szCs w:val="20"/>
        </w:rPr>
        <w:t>Ján Ondruška</w:t>
      </w:r>
      <w:r w:rsidR="009A133A" w:rsidRPr="00D653B6">
        <w:rPr>
          <w:rFonts w:ascii="Arial" w:hAnsi="Arial"/>
          <w:b/>
          <w:bCs/>
          <w:szCs w:val="20"/>
        </w:rPr>
        <w:t>, Ľubomíra Valovičová</w:t>
      </w:r>
    </w:p>
    <w:p w:rsidR="00D653B6" w:rsidRPr="00D653B6" w:rsidRDefault="00D653B6" w:rsidP="001A1502">
      <w:pPr>
        <w:rPr>
          <w:rFonts w:ascii="Arial" w:hAnsi="Arial"/>
          <w:szCs w:val="20"/>
        </w:rPr>
      </w:pPr>
      <w:r>
        <w:rPr>
          <w:rFonts w:ascii="Arial" w:hAnsi="Arial"/>
          <w:szCs w:val="20"/>
        </w:rPr>
        <w:t>Katedra fyziky, Fakulta prírodných vied, Univerzita Konštantína Filozofa v Nitre</w:t>
      </w:r>
    </w:p>
    <w:p w:rsidR="0061330C" w:rsidRPr="00511DA8" w:rsidRDefault="0061330C" w:rsidP="001A1502">
      <w:pPr>
        <w:jc w:val="center"/>
        <w:rPr>
          <w:rFonts w:ascii="Arial" w:hAnsi="Arial"/>
          <w:szCs w:val="20"/>
        </w:rPr>
      </w:pPr>
    </w:p>
    <w:p w:rsidR="0061330C" w:rsidRPr="00966FE5" w:rsidRDefault="00511DA8" w:rsidP="001A1502">
      <w:pPr>
        <w:jc w:val="both"/>
        <w:rPr>
          <w:rFonts w:ascii="Arial" w:hAnsi="Arial"/>
          <w:i/>
          <w:iCs/>
        </w:rPr>
      </w:pPr>
      <w:r w:rsidRPr="00511DA8">
        <w:rPr>
          <w:rFonts w:ascii="Arial" w:hAnsi="Arial"/>
          <w:b/>
          <w:lang w:val="pl-PL"/>
        </w:rPr>
        <w:t>Abstrak</w:t>
      </w:r>
      <w:r w:rsidR="0061330C" w:rsidRPr="00511DA8">
        <w:rPr>
          <w:rFonts w:ascii="Arial" w:hAnsi="Arial"/>
          <w:b/>
          <w:lang w:val="pl-PL"/>
        </w:rPr>
        <w:t>t</w:t>
      </w:r>
      <w:r w:rsidRPr="00511DA8">
        <w:rPr>
          <w:rFonts w:ascii="Arial" w:hAnsi="Arial"/>
          <w:b/>
          <w:lang w:val="pl-PL"/>
        </w:rPr>
        <w:t xml:space="preserve">: </w:t>
      </w:r>
      <w:r w:rsidRPr="00966FE5">
        <w:rPr>
          <w:rFonts w:ascii="Arial" w:hAnsi="Arial"/>
          <w:bCs/>
          <w:i/>
        </w:rPr>
        <w:t>Príspevok popisuje realizáciu interdisciplinárneho projektu. Poukazuje na blízky vzťah matematiky a fyziky. Projekt riešili deti, kde mali za úlohu vyriešiť problém „letu rakety“. Na riešení projektu pracovali v skupinách a využívali znalosti z prírodných vied, hlavne z matematiky a fyziky. Vytvorili niekoľko typov rakiet rôzneho objemu a tvaru. Na záver prezentovali svoj výskum na detskej konferencii.</w:t>
      </w:r>
    </w:p>
    <w:p w:rsidR="0061330C" w:rsidRDefault="0061330C" w:rsidP="001A1502">
      <w:pPr>
        <w:jc w:val="both"/>
        <w:rPr>
          <w:rFonts w:ascii="Arial" w:hAnsi="Arial"/>
          <w:sz w:val="22"/>
          <w:szCs w:val="22"/>
        </w:rPr>
      </w:pPr>
    </w:p>
    <w:p w:rsidR="00D653B6" w:rsidRPr="00D653B6" w:rsidRDefault="00D653B6" w:rsidP="001A1502">
      <w:pPr>
        <w:jc w:val="both"/>
        <w:rPr>
          <w:rFonts w:ascii="Arial" w:hAnsi="Arial"/>
        </w:rPr>
      </w:pPr>
      <w:r w:rsidRPr="00D653B6">
        <w:rPr>
          <w:rFonts w:ascii="Arial" w:hAnsi="Arial"/>
          <w:b/>
          <w:bCs/>
        </w:rPr>
        <w:t>Kľúčové slová:</w:t>
      </w:r>
      <w:r w:rsidRPr="00D653B6">
        <w:rPr>
          <w:rFonts w:ascii="Arial" w:hAnsi="Arial"/>
        </w:rPr>
        <w:t xml:space="preserve"> interdisciplinarita, projektové vyučovanie, raketa</w:t>
      </w:r>
    </w:p>
    <w:p w:rsidR="00D653B6" w:rsidRPr="00511DA8" w:rsidRDefault="00D653B6" w:rsidP="001A1502">
      <w:pPr>
        <w:jc w:val="both"/>
        <w:rPr>
          <w:rFonts w:ascii="Arial" w:hAnsi="Arial"/>
          <w:sz w:val="22"/>
          <w:szCs w:val="22"/>
        </w:rPr>
      </w:pPr>
    </w:p>
    <w:p w:rsidR="0061330C" w:rsidRPr="00511DA8" w:rsidRDefault="0061330C" w:rsidP="001A1502">
      <w:pPr>
        <w:rPr>
          <w:rFonts w:ascii="Arial" w:hAnsi="Arial"/>
        </w:rPr>
      </w:pPr>
      <w:r w:rsidRPr="00511DA8">
        <w:rPr>
          <w:rFonts w:ascii="Arial" w:hAnsi="Arial"/>
          <w:b/>
        </w:rPr>
        <w:t>1 Úvod</w:t>
      </w:r>
    </w:p>
    <w:p w:rsidR="00A20560" w:rsidRPr="00511DA8" w:rsidRDefault="009A133A" w:rsidP="001A1502">
      <w:pPr>
        <w:autoSpaceDE w:val="0"/>
        <w:autoSpaceDN w:val="0"/>
        <w:adjustRightInd w:val="0"/>
        <w:jc w:val="both"/>
        <w:rPr>
          <w:rFonts w:ascii="Arial" w:hAnsi="Arial" w:cs="TimesNewRoman"/>
        </w:rPr>
      </w:pPr>
      <w:r w:rsidRPr="00511DA8">
        <w:rPr>
          <w:rFonts w:ascii="Arial" w:hAnsi="Arial" w:cs="TimesNewRoman"/>
        </w:rPr>
        <w:t>V posledných rokoch sa u nás hovorí stále častejšie a intenzívnejšie o vzdelávaní zameranom na rozvoj kompetencií (schopností) žiakov, ktoré musí byť</w:t>
      </w:r>
      <w:r w:rsidR="00943113" w:rsidRPr="00511DA8">
        <w:rPr>
          <w:rFonts w:ascii="Arial" w:hAnsi="Arial" w:cs="TimesNewRoman"/>
        </w:rPr>
        <w:t xml:space="preserve"> </w:t>
      </w:r>
      <w:r w:rsidRPr="00511DA8">
        <w:rPr>
          <w:rFonts w:ascii="Arial" w:hAnsi="Arial" w:cs="TimesNewRoman"/>
        </w:rPr>
        <w:t>založené na aktivite žiaka. Vyučovací proce</w:t>
      </w:r>
      <w:r w:rsidR="00943113" w:rsidRPr="00511DA8">
        <w:rPr>
          <w:rFonts w:ascii="Arial" w:hAnsi="Arial" w:cs="TimesNewRoman"/>
        </w:rPr>
        <w:t>s zameraný na rozvoj kompetencií</w:t>
      </w:r>
      <w:r w:rsidRPr="00511DA8">
        <w:rPr>
          <w:rFonts w:ascii="Arial" w:hAnsi="Arial" w:cs="TimesNewRoman"/>
        </w:rPr>
        <w:t xml:space="preserve"> by mal vychádzať z niekoľkých didaktických zásad, medzi ktoré patrí aj v anglickej literatúre nazývaný learning by doing (základom sú experimenty, ktoré žiaci robia v malých skupinkách), zásada povzbudzovania kreativity žiakov, zásada povzbudzovania experimentov, ktoré žiaci aspoň z časti navrhli sami, atď. (</w:t>
      </w:r>
      <w:r w:rsidR="00A20560" w:rsidRPr="00511DA8">
        <w:rPr>
          <w:rFonts w:ascii="Arial" w:hAnsi="Arial" w:cs="TimesNewRoman"/>
        </w:rPr>
        <w:t>Pišút, 2006)</w:t>
      </w:r>
      <w:r w:rsidR="00D86B0C">
        <w:rPr>
          <w:rFonts w:ascii="Arial" w:hAnsi="Arial" w:cs="TimesNewRoman"/>
        </w:rPr>
        <w:t xml:space="preserve">. </w:t>
      </w:r>
      <w:r w:rsidR="00A20560" w:rsidRPr="00511DA8">
        <w:rPr>
          <w:rFonts w:ascii="Arial" w:hAnsi="Arial" w:cs="TimesNewRoman"/>
        </w:rPr>
        <w:t>Hoci vieme, že najnovšie technológie sa výrazne opierajú o prírodné vedy a</w:t>
      </w:r>
      <w:r w:rsidR="00571D78" w:rsidRPr="00511DA8">
        <w:rPr>
          <w:rFonts w:ascii="Arial" w:hAnsi="Arial" w:cs="TimesNewRoman"/>
        </w:rPr>
        <w:t> </w:t>
      </w:r>
      <w:r w:rsidR="00A20560" w:rsidRPr="00511DA8">
        <w:rPr>
          <w:rFonts w:ascii="Arial" w:hAnsi="Arial" w:cs="TimesNewRoman"/>
        </w:rPr>
        <w:t>neuveriteľnou</w:t>
      </w:r>
      <w:r w:rsidR="00571D78" w:rsidRPr="00511DA8">
        <w:rPr>
          <w:rFonts w:ascii="Arial" w:hAnsi="Arial" w:cs="TimesNewRoman"/>
        </w:rPr>
        <w:t xml:space="preserve"> </w:t>
      </w:r>
      <w:r w:rsidR="00A20560" w:rsidRPr="00511DA8">
        <w:rPr>
          <w:rFonts w:ascii="Arial" w:hAnsi="Arial" w:cs="TimesNewRoman"/>
        </w:rPr>
        <w:t>rýchlosťou presahujú do spoločnosti a ovplyvňujú náš každodenný život, neustále dochádza</w:t>
      </w:r>
      <w:r w:rsidR="00385D35" w:rsidRPr="00511DA8">
        <w:rPr>
          <w:rFonts w:ascii="Arial" w:hAnsi="Arial" w:cs="TimesNewRoman"/>
        </w:rPr>
        <w:t xml:space="preserve"> </w:t>
      </w:r>
      <w:r w:rsidR="00A20560" w:rsidRPr="00511DA8">
        <w:rPr>
          <w:rFonts w:ascii="Arial" w:hAnsi="Arial"/>
        </w:rPr>
        <w:t>k</w:t>
      </w:r>
      <w:r w:rsidR="00943113" w:rsidRPr="00511DA8">
        <w:rPr>
          <w:rFonts w:ascii="Arial" w:hAnsi="Arial"/>
        </w:rPr>
        <w:t> </w:t>
      </w:r>
      <w:r w:rsidR="00A20560" w:rsidRPr="00511DA8">
        <w:rPr>
          <w:rFonts w:ascii="Arial" w:hAnsi="Arial"/>
        </w:rPr>
        <w:t>poklesu</w:t>
      </w:r>
      <w:r w:rsidR="00A20560" w:rsidRPr="00511DA8">
        <w:rPr>
          <w:rFonts w:ascii="Arial" w:hAnsi="Arial" w:cs="TimesNewRoman"/>
        </w:rPr>
        <w:t xml:space="preserve"> záujmu o prírodné vedy, ale aj technické smery. Prečo je to tak? Túto otázku si</w:t>
      </w:r>
      <w:r w:rsidR="00385D35" w:rsidRPr="00511DA8">
        <w:rPr>
          <w:rFonts w:ascii="Arial" w:hAnsi="Arial" w:cs="TimesNewRoman"/>
        </w:rPr>
        <w:t xml:space="preserve"> </w:t>
      </w:r>
      <w:r w:rsidR="00A20560" w:rsidRPr="00511DA8">
        <w:rPr>
          <w:rFonts w:ascii="Arial" w:hAnsi="Arial" w:cs="TimesNewRoman"/>
        </w:rPr>
        <w:t>kladú mnohí a hľadajú na ňu odpovede. Úbytok študentov na vysokých školách technického</w:t>
      </w:r>
      <w:r w:rsidR="00385D35" w:rsidRPr="00511DA8">
        <w:rPr>
          <w:rFonts w:ascii="Arial" w:hAnsi="Arial" w:cs="TimesNewRoman"/>
        </w:rPr>
        <w:t xml:space="preserve"> </w:t>
      </w:r>
      <w:r w:rsidR="00A20560" w:rsidRPr="00511DA8">
        <w:rPr>
          <w:rFonts w:ascii="Arial" w:hAnsi="Arial" w:cs="TimesNewRoman"/>
        </w:rPr>
        <w:t>typu, alebo prírodovedných smerov stále napreduje, humanitné vedy majú stále vedúce</w:t>
      </w:r>
      <w:r w:rsidR="00385D35" w:rsidRPr="00511DA8">
        <w:rPr>
          <w:rFonts w:ascii="Arial" w:hAnsi="Arial" w:cs="TimesNewRoman"/>
        </w:rPr>
        <w:t xml:space="preserve"> </w:t>
      </w:r>
      <w:r w:rsidR="00A20560" w:rsidRPr="00511DA8">
        <w:rPr>
          <w:rFonts w:ascii="Arial" w:hAnsi="Arial" w:cs="TimesNewRoman"/>
        </w:rPr>
        <w:t>postavenie. Prečo sa stáva fyzika strašidlom pre deti už v prvý</w:t>
      </w:r>
      <w:r w:rsidR="00943113" w:rsidRPr="00511DA8">
        <w:rPr>
          <w:rFonts w:ascii="Arial" w:hAnsi="Arial" w:cs="TimesNewRoman"/>
        </w:rPr>
        <w:t>ch</w:t>
      </w:r>
      <w:r w:rsidR="00A20560" w:rsidRPr="00511DA8">
        <w:rPr>
          <w:rFonts w:ascii="Arial" w:hAnsi="Arial" w:cs="TimesNewRoman"/>
        </w:rPr>
        <w:t xml:space="preserve"> rokoch povinnej školskej</w:t>
      </w:r>
      <w:r w:rsidR="00385D35" w:rsidRPr="00511DA8">
        <w:rPr>
          <w:rFonts w:ascii="Arial" w:hAnsi="Arial" w:cs="TimesNewRoman"/>
        </w:rPr>
        <w:t xml:space="preserve"> </w:t>
      </w:r>
      <w:r w:rsidR="00A20560" w:rsidRPr="00511DA8">
        <w:rPr>
          <w:rFonts w:ascii="Arial" w:hAnsi="Arial" w:cs="TimesNewRoman"/>
        </w:rPr>
        <w:t>dochádzky? Prečo je fyzika taká neobľúbená, respektíve sú prírodovedné predmety už</w:t>
      </w:r>
      <w:r w:rsidR="00385D35" w:rsidRPr="00511DA8">
        <w:rPr>
          <w:rFonts w:ascii="Arial" w:hAnsi="Arial" w:cs="TimesNewRoman"/>
        </w:rPr>
        <w:t xml:space="preserve"> </w:t>
      </w:r>
      <w:r w:rsidR="00A20560" w:rsidRPr="00511DA8">
        <w:rPr>
          <w:rFonts w:ascii="Arial" w:hAnsi="Arial" w:cs="TimesNewRoman"/>
        </w:rPr>
        <w:t>v skorom veku pre deti také neatraktívne? Táto otázka vedie mnohých k hľadaniu rôznych</w:t>
      </w:r>
      <w:r w:rsidR="00385D35" w:rsidRPr="00511DA8">
        <w:rPr>
          <w:rFonts w:ascii="Arial" w:hAnsi="Arial" w:cs="TimesNewRoman"/>
        </w:rPr>
        <w:t xml:space="preserve"> </w:t>
      </w:r>
      <w:r w:rsidR="00A20560" w:rsidRPr="00511DA8">
        <w:rPr>
          <w:rFonts w:ascii="Arial" w:hAnsi="Arial" w:cs="TimesNewRoman"/>
        </w:rPr>
        <w:t>riešení, ako správne formovať fyzikálne povedomie detí.</w:t>
      </w:r>
      <w:r w:rsidR="00385D35" w:rsidRPr="00511DA8">
        <w:rPr>
          <w:rFonts w:ascii="Arial" w:hAnsi="Arial" w:cs="TimesNewRoman"/>
        </w:rPr>
        <w:t xml:space="preserve"> (Tarjanová, Hockicko, 2008)</w:t>
      </w:r>
    </w:p>
    <w:p w:rsidR="0061330C" w:rsidRPr="00511DA8" w:rsidRDefault="0061330C" w:rsidP="001A1502">
      <w:pPr>
        <w:jc w:val="both"/>
        <w:rPr>
          <w:rFonts w:ascii="Arial" w:hAnsi="Arial"/>
        </w:rPr>
      </w:pPr>
      <w:r w:rsidRPr="00511DA8">
        <w:rPr>
          <w:rFonts w:ascii="Arial" w:hAnsi="Arial"/>
        </w:rPr>
        <w:t xml:space="preserve">V súčasnosti sa stretávame s problémom, </w:t>
      </w:r>
      <w:r w:rsidR="00943113" w:rsidRPr="00511DA8">
        <w:rPr>
          <w:rFonts w:ascii="Arial" w:hAnsi="Arial"/>
        </w:rPr>
        <w:t>ž</w:t>
      </w:r>
      <w:r w:rsidRPr="00511DA8">
        <w:rPr>
          <w:rFonts w:ascii="Arial" w:hAnsi="Arial"/>
        </w:rPr>
        <w:t>e žiaci nevedia spájať poznatky nadobudnuté v jednotlivých predmetoch do celku. Ťažko chápu súvislosti a prepojenosť vzťahov, ktoré tvoria základ nejakého javu. Napríklad, keď žiaci počítajú fyzikálne príklady na matematike, tak si neuvedomujú ich fyzikálny charakter a nezdá</w:t>
      </w:r>
      <w:r w:rsidR="00EE26F0" w:rsidRPr="00511DA8">
        <w:rPr>
          <w:rFonts w:ascii="Arial" w:hAnsi="Arial"/>
        </w:rPr>
        <w:t xml:space="preserve"> sa im nesprávne, ak vypočítajú,</w:t>
      </w:r>
      <w:r w:rsidRPr="00511DA8">
        <w:rPr>
          <w:rFonts w:ascii="Arial" w:hAnsi="Arial"/>
        </w:rPr>
        <w:t xml:space="preserve"> že malý cínový vojačik váži </w:t>
      </w:r>
      <w:smartTag w:uri="urn:schemas-microsoft-com:office:smarttags" w:element="metricconverter">
        <w:smartTagPr>
          <w:attr w:name="ProductID" w:val="500 kg"/>
        </w:smartTagPr>
        <w:r w:rsidRPr="00511DA8">
          <w:rPr>
            <w:rFonts w:ascii="Arial" w:hAnsi="Arial"/>
          </w:rPr>
          <w:t>500 kg</w:t>
        </w:r>
      </w:smartTag>
      <w:r w:rsidRPr="00511DA8">
        <w:rPr>
          <w:rFonts w:ascii="Arial" w:hAnsi="Arial"/>
        </w:rPr>
        <w:t>. Podobný príklad nájdeme aj vo fyzike, keď žiaci nevedia správne interpretovať graf nejakého pohybu.</w:t>
      </w:r>
      <w:r w:rsidR="00852C22" w:rsidRPr="00511DA8">
        <w:rPr>
          <w:rFonts w:ascii="Arial" w:hAnsi="Arial"/>
        </w:rPr>
        <w:t xml:space="preserve"> Práve tu vstupuje do popredia význam i</w:t>
      </w:r>
      <w:r w:rsidR="00EE26F0" w:rsidRPr="00511DA8">
        <w:rPr>
          <w:rFonts w:ascii="Arial" w:hAnsi="Arial"/>
        </w:rPr>
        <w:t>n</w:t>
      </w:r>
      <w:r w:rsidR="00852C22" w:rsidRPr="00511DA8">
        <w:rPr>
          <w:rFonts w:ascii="Arial" w:hAnsi="Arial"/>
        </w:rPr>
        <w:t>terdi</w:t>
      </w:r>
      <w:r w:rsidR="00EE26F0" w:rsidRPr="00511DA8">
        <w:rPr>
          <w:rFonts w:ascii="Arial" w:hAnsi="Arial"/>
        </w:rPr>
        <w:t>s</w:t>
      </w:r>
      <w:r w:rsidR="00852C22" w:rsidRPr="00511DA8">
        <w:rPr>
          <w:rFonts w:ascii="Arial" w:hAnsi="Arial"/>
        </w:rPr>
        <w:t>ciplinárnych vzťahov, ako aj vzájomná prepojenosť predmetov.</w:t>
      </w:r>
    </w:p>
    <w:p w:rsidR="009A133A" w:rsidRPr="00511DA8" w:rsidRDefault="009A133A" w:rsidP="001A1502">
      <w:pPr>
        <w:autoSpaceDE w:val="0"/>
        <w:autoSpaceDN w:val="0"/>
        <w:adjustRightInd w:val="0"/>
        <w:rPr>
          <w:rFonts w:ascii="Arial" w:hAnsi="Arial" w:cs="TimesNewRoman"/>
        </w:rPr>
      </w:pPr>
    </w:p>
    <w:p w:rsidR="00704104" w:rsidRPr="00511DA8" w:rsidRDefault="00704104" w:rsidP="001A1502">
      <w:pPr>
        <w:jc w:val="both"/>
        <w:rPr>
          <w:rFonts w:ascii="Arial" w:hAnsi="Arial"/>
          <w:b/>
        </w:rPr>
      </w:pPr>
      <w:r w:rsidRPr="00511DA8">
        <w:rPr>
          <w:rFonts w:ascii="Arial" w:hAnsi="Arial"/>
          <w:b/>
        </w:rPr>
        <w:t>2 Realizácia projektu</w:t>
      </w:r>
    </w:p>
    <w:p w:rsidR="009A133A" w:rsidRPr="00511DA8" w:rsidRDefault="009A133A" w:rsidP="001A1502">
      <w:pPr>
        <w:jc w:val="both"/>
        <w:rPr>
          <w:rFonts w:ascii="Arial" w:hAnsi="Arial"/>
        </w:rPr>
      </w:pPr>
      <w:r w:rsidRPr="00511DA8">
        <w:rPr>
          <w:rFonts w:ascii="Arial" w:hAnsi="Arial"/>
        </w:rPr>
        <w:t>Vzájomné prepojenie matematiky a fyziky sme sa žiakom snažili priblížiť cez projekt „</w:t>
      </w:r>
      <w:r w:rsidRPr="00511DA8">
        <w:rPr>
          <w:rFonts w:ascii="Arial" w:hAnsi="Arial"/>
          <w:i/>
        </w:rPr>
        <w:t>Strieľanie rakiet</w:t>
      </w:r>
      <w:r w:rsidRPr="00511DA8">
        <w:rPr>
          <w:rFonts w:ascii="Arial" w:hAnsi="Arial"/>
        </w:rPr>
        <w:t>“, ktorý bol jedným z projektov riešených v rámci prírodovedného tábora „</w:t>
      </w:r>
      <w:r w:rsidRPr="00511DA8">
        <w:rPr>
          <w:rFonts w:ascii="Arial" w:hAnsi="Arial"/>
          <w:i/>
        </w:rPr>
        <w:t>Príroda známa neznáma</w:t>
      </w:r>
      <w:r w:rsidRPr="00511DA8">
        <w:rPr>
          <w:rFonts w:ascii="Arial" w:hAnsi="Arial"/>
        </w:rPr>
        <w:t>“. Tábor bol organizovaný Fakultou prírodných vied Univerzity Konštantína Filozofa v Nitre v rámci projektu APVV „</w:t>
      </w:r>
      <w:r w:rsidRPr="00511DA8">
        <w:rPr>
          <w:rFonts w:ascii="Arial" w:hAnsi="Arial"/>
          <w:i/>
        </w:rPr>
        <w:t>Objavme svet prírodných vied</w:t>
      </w:r>
      <w:r w:rsidRPr="00511DA8">
        <w:rPr>
          <w:rFonts w:ascii="Arial" w:hAnsi="Arial"/>
        </w:rPr>
        <w:t>“.</w:t>
      </w:r>
    </w:p>
    <w:p w:rsidR="009A133A" w:rsidRPr="00511DA8" w:rsidRDefault="009A133A" w:rsidP="001A1502">
      <w:pPr>
        <w:jc w:val="both"/>
        <w:rPr>
          <w:rFonts w:ascii="Arial" w:hAnsi="Arial"/>
        </w:rPr>
      </w:pPr>
      <w:r w:rsidRPr="00511DA8">
        <w:rPr>
          <w:rFonts w:ascii="Arial" w:hAnsi="Arial"/>
        </w:rPr>
        <w:t>Cieľom projektu „</w:t>
      </w:r>
      <w:r w:rsidRPr="00511DA8">
        <w:rPr>
          <w:rFonts w:ascii="Arial" w:hAnsi="Arial"/>
          <w:i/>
        </w:rPr>
        <w:t>Strieľanie rakiet</w:t>
      </w:r>
      <w:r w:rsidRPr="00511DA8">
        <w:rPr>
          <w:rFonts w:ascii="Arial" w:hAnsi="Arial"/>
        </w:rPr>
        <w:t>“ bolo priblížiť vzájomné vzťahy medzi matematikou a fyzikou zostrojením raket</w:t>
      </w:r>
      <w:r w:rsidR="00385D35" w:rsidRPr="00511DA8">
        <w:rPr>
          <w:rFonts w:ascii="Arial" w:hAnsi="Arial"/>
        </w:rPr>
        <w:t>y poháňanej octom a sódou bikarb</w:t>
      </w:r>
      <w:r w:rsidRPr="00511DA8">
        <w:rPr>
          <w:rFonts w:ascii="Arial" w:hAnsi="Arial"/>
        </w:rPr>
        <w:t>ónou. Žiaci mali za úlohu</w:t>
      </w:r>
      <w:r w:rsidR="00385D35" w:rsidRPr="00511DA8">
        <w:rPr>
          <w:rFonts w:ascii="Arial" w:hAnsi="Arial"/>
        </w:rPr>
        <w:t xml:space="preserve"> zistiť maximálny výšku výstupu rakety</w:t>
      </w:r>
      <w:r w:rsidRPr="00511DA8">
        <w:rPr>
          <w:rFonts w:ascii="Arial" w:hAnsi="Arial"/>
        </w:rPr>
        <w:t>.</w:t>
      </w:r>
    </w:p>
    <w:p w:rsidR="00704104" w:rsidRPr="00511DA8" w:rsidRDefault="00AB4DD6" w:rsidP="001A1502">
      <w:pPr>
        <w:jc w:val="both"/>
        <w:rPr>
          <w:rFonts w:ascii="Arial" w:hAnsi="Arial"/>
        </w:rPr>
      </w:pPr>
      <w:r w:rsidRPr="00511DA8">
        <w:rPr>
          <w:rFonts w:ascii="Arial" w:hAnsi="Arial"/>
        </w:rPr>
        <w:t>Realizácia projektu si vyžiadala rozdelenie do viacerých etáp.</w:t>
      </w:r>
    </w:p>
    <w:p w:rsidR="00AB4DD6" w:rsidRPr="00511DA8" w:rsidRDefault="00AB4DD6" w:rsidP="001A1502">
      <w:pPr>
        <w:jc w:val="both"/>
        <w:rPr>
          <w:rFonts w:ascii="Arial" w:hAnsi="Arial"/>
        </w:rPr>
      </w:pPr>
    </w:p>
    <w:p w:rsidR="00AB4DD6" w:rsidRPr="00511DA8" w:rsidRDefault="00385D35" w:rsidP="001A1502">
      <w:pPr>
        <w:jc w:val="both"/>
        <w:rPr>
          <w:rFonts w:ascii="Arial" w:hAnsi="Arial"/>
          <w:b/>
          <w:i/>
        </w:rPr>
      </w:pPr>
      <w:r w:rsidRPr="00511DA8">
        <w:rPr>
          <w:rFonts w:ascii="Arial" w:hAnsi="Arial"/>
          <w:b/>
          <w:i/>
        </w:rPr>
        <w:t>2.1 Etapa návrhu postupu</w:t>
      </w:r>
    </w:p>
    <w:p w:rsidR="00385D35" w:rsidRPr="00511DA8" w:rsidRDefault="00385D35" w:rsidP="001A1502">
      <w:pPr>
        <w:jc w:val="both"/>
        <w:rPr>
          <w:rFonts w:ascii="Arial" w:hAnsi="Arial"/>
        </w:rPr>
      </w:pPr>
      <w:r w:rsidRPr="00511DA8">
        <w:rPr>
          <w:rFonts w:ascii="Arial" w:hAnsi="Arial"/>
        </w:rPr>
        <w:t>V tejto časti si členovia „projektového tímu“ vytvorili postup realizácie projektu. Rozdelili úlohy jednotlivým členom ako aj následnosť jednotlivých krokov</w:t>
      </w:r>
      <w:r w:rsidR="00943113" w:rsidRPr="00511DA8">
        <w:rPr>
          <w:rFonts w:ascii="Arial" w:hAnsi="Arial"/>
        </w:rPr>
        <w:t>:</w:t>
      </w:r>
    </w:p>
    <w:p w:rsidR="00943113" w:rsidRPr="00511DA8" w:rsidRDefault="00943113" w:rsidP="008560DA">
      <w:pPr>
        <w:numPr>
          <w:ilvl w:val="0"/>
          <w:numId w:val="2"/>
        </w:numPr>
        <w:tabs>
          <w:tab w:val="clear" w:pos="1078"/>
          <w:tab w:val="num" w:pos="1276"/>
        </w:tabs>
        <w:ind w:left="1276" w:hanging="255"/>
        <w:jc w:val="both"/>
        <w:rPr>
          <w:rFonts w:ascii="Arial" w:hAnsi="Arial"/>
        </w:rPr>
      </w:pPr>
      <w:r w:rsidRPr="00511DA8">
        <w:rPr>
          <w:rFonts w:ascii="Arial" w:hAnsi="Arial"/>
        </w:rPr>
        <w:lastRenderedPageBreak/>
        <w:t>n</w:t>
      </w:r>
      <w:r w:rsidR="00385D35" w:rsidRPr="00511DA8">
        <w:rPr>
          <w:rFonts w:ascii="Arial" w:hAnsi="Arial"/>
        </w:rPr>
        <w:t>adobudnutie teoretických poznatkov o</w:t>
      </w:r>
      <w:r w:rsidRPr="00511DA8">
        <w:rPr>
          <w:rFonts w:ascii="Arial" w:hAnsi="Arial"/>
        </w:rPr>
        <w:t> problematike,</w:t>
      </w:r>
    </w:p>
    <w:p w:rsidR="00943113" w:rsidRPr="00511DA8" w:rsidRDefault="00943113" w:rsidP="008560DA">
      <w:pPr>
        <w:numPr>
          <w:ilvl w:val="0"/>
          <w:numId w:val="2"/>
        </w:numPr>
        <w:tabs>
          <w:tab w:val="clear" w:pos="1078"/>
          <w:tab w:val="num" w:pos="1276"/>
        </w:tabs>
        <w:ind w:left="1276" w:hanging="255"/>
        <w:jc w:val="both"/>
        <w:rPr>
          <w:rFonts w:ascii="Arial" w:hAnsi="Arial"/>
        </w:rPr>
      </w:pPr>
      <w:r w:rsidRPr="00511DA8">
        <w:rPr>
          <w:rFonts w:ascii="Arial" w:hAnsi="Arial"/>
        </w:rPr>
        <w:t>z</w:t>
      </w:r>
      <w:r w:rsidR="006600E1" w:rsidRPr="00511DA8">
        <w:rPr>
          <w:rFonts w:ascii="Arial" w:hAnsi="Arial"/>
        </w:rPr>
        <w:t>ostrojenie rôznych prototyp</w:t>
      </w:r>
      <w:r w:rsidR="008560DA">
        <w:rPr>
          <w:rFonts w:ascii="Arial" w:hAnsi="Arial"/>
        </w:rPr>
        <w:t>o</w:t>
      </w:r>
      <w:r w:rsidR="006600E1" w:rsidRPr="00511DA8">
        <w:rPr>
          <w:rFonts w:ascii="Arial" w:hAnsi="Arial"/>
        </w:rPr>
        <w:t>v rakiet</w:t>
      </w:r>
      <w:r w:rsidRPr="00511DA8">
        <w:rPr>
          <w:rFonts w:ascii="Arial" w:hAnsi="Arial"/>
        </w:rPr>
        <w:t>,</w:t>
      </w:r>
    </w:p>
    <w:p w:rsidR="00943113" w:rsidRPr="00511DA8" w:rsidRDefault="00943113" w:rsidP="008560DA">
      <w:pPr>
        <w:numPr>
          <w:ilvl w:val="0"/>
          <w:numId w:val="2"/>
        </w:numPr>
        <w:tabs>
          <w:tab w:val="clear" w:pos="1078"/>
          <w:tab w:val="num" w:pos="1276"/>
        </w:tabs>
        <w:ind w:left="1276" w:hanging="255"/>
        <w:jc w:val="both"/>
        <w:rPr>
          <w:rFonts w:ascii="Arial" w:hAnsi="Arial"/>
        </w:rPr>
      </w:pPr>
      <w:r w:rsidRPr="00511DA8">
        <w:rPr>
          <w:rFonts w:ascii="Arial" w:hAnsi="Arial"/>
        </w:rPr>
        <w:t>s</w:t>
      </w:r>
      <w:r w:rsidR="006600E1" w:rsidRPr="00511DA8">
        <w:rPr>
          <w:rFonts w:ascii="Arial" w:hAnsi="Arial"/>
        </w:rPr>
        <w:t xml:space="preserve">tavba odpaľovacej rampy, upozornenie na jej dôležitosť z dôvodu </w:t>
      </w:r>
      <w:r w:rsidR="00AB4DD6" w:rsidRPr="00511DA8">
        <w:rPr>
          <w:rFonts w:ascii="Arial" w:hAnsi="Arial"/>
        </w:rPr>
        <w:t>bezpr</w:t>
      </w:r>
      <w:r w:rsidRPr="00511DA8">
        <w:rPr>
          <w:rFonts w:ascii="Arial" w:hAnsi="Arial"/>
        </w:rPr>
        <w:t>oblémovosti</w:t>
      </w:r>
      <w:r w:rsidR="00AB4DD6" w:rsidRPr="00511DA8">
        <w:rPr>
          <w:rFonts w:ascii="Arial" w:hAnsi="Arial"/>
        </w:rPr>
        <w:t xml:space="preserve"> odpaľovania rakiet p</w:t>
      </w:r>
      <w:r w:rsidR="006600E1" w:rsidRPr="00511DA8">
        <w:rPr>
          <w:rFonts w:ascii="Arial" w:hAnsi="Arial"/>
        </w:rPr>
        <w:t>očas realizácie projektu</w:t>
      </w:r>
      <w:r w:rsidRPr="00511DA8">
        <w:rPr>
          <w:rFonts w:ascii="Arial" w:hAnsi="Arial"/>
        </w:rPr>
        <w:t>,</w:t>
      </w:r>
    </w:p>
    <w:p w:rsidR="00943113" w:rsidRPr="00511DA8" w:rsidRDefault="00AB4DD6" w:rsidP="008560DA">
      <w:pPr>
        <w:numPr>
          <w:ilvl w:val="0"/>
          <w:numId w:val="2"/>
        </w:numPr>
        <w:tabs>
          <w:tab w:val="clear" w:pos="1078"/>
          <w:tab w:val="num" w:pos="1276"/>
        </w:tabs>
        <w:ind w:left="1276" w:hanging="255"/>
        <w:jc w:val="both"/>
        <w:rPr>
          <w:rFonts w:ascii="Arial" w:hAnsi="Arial"/>
        </w:rPr>
      </w:pPr>
      <w:r w:rsidRPr="00511DA8">
        <w:rPr>
          <w:rFonts w:ascii="Arial" w:hAnsi="Arial"/>
        </w:rPr>
        <w:t>samotné odpálenie zhotov</w:t>
      </w:r>
      <w:r w:rsidR="006600E1" w:rsidRPr="00511DA8">
        <w:rPr>
          <w:rFonts w:ascii="Arial" w:hAnsi="Arial"/>
        </w:rPr>
        <w:t xml:space="preserve">eného prototypu rakety. </w:t>
      </w:r>
    </w:p>
    <w:p w:rsidR="00943113" w:rsidRPr="00511DA8" w:rsidRDefault="00943113" w:rsidP="008560DA">
      <w:pPr>
        <w:numPr>
          <w:ilvl w:val="0"/>
          <w:numId w:val="2"/>
        </w:numPr>
        <w:tabs>
          <w:tab w:val="clear" w:pos="1078"/>
          <w:tab w:val="num" w:pos="1276"/>
        </w:tabs>
        <w:ind w:left="1276" w:hanging="255"/>
        <w:jc w:val="both"/>
        <w:rPr>
          <w:rFonts w:ascii="Arial" w:hAnsi="Arial"/>
        </w:rPr>
      </w:pPr>
      <w:r w:rsidRPr="00511DA8">
        <w:rPr>
          <w:rFonts w:ascii="Arial" w:hAnsi="Arial"/>
        </w:rPr>
        <w:t>v</w:t>
      </w:r>
      <w:r w:rsidR="006600E1" w:rsidRPr="00511DA8">
        <w:rPr>
          <w:rFonts w:ascii="Arial" w:hAnsi="Arial"/>
        </w:rPr>
        <w:t>yužitie poznatkov</w:t>
      </w:r>
      <w:r w:rsidR="00AB4DD6" w:rsidRPr="00511DA8">
        <w:rPr>
          <w:rFonts w:ascii="Arial" w:hAnsi="Arial"/>
        </w:rPr>
        <w:t xml:space="preserve"> z chémie pri reakcii octu a sódy bikarbóny. </w:t>
      </w:r>
    </w:p>
    <w:p w:rsidR="006600E1" w:rsidRPr="00511DA8" w:rsidRDefault="00F5711C" w:rsidP="001A1502">
      <w:pPr>
        <w:jc w:val="both"/>
        <w:rPr>
          <w:rFonts w:ascii="Arial" w:hAnsi="Arial"/>
        </w:rPr>
      </w:pPr>
      <w:r w:rsidRPr="00511DA8">
        <w:rPr>
          <w:rFonts w:ascii="Arial" w:hAnsi="Arial"/>
        </w:rPr>
        <w:t xml:space="preserve">Ich úlohou bolo zistiť ako budú </w:t>
      </w:r>
      <w:r w:rsidR="003A6B7E" w:rsidRPr="00511DA8">
        <w:rPr>
          <w:rFonts w:ascii="Arial" w:hAnsi="Arial"/>
        </w:rPr>
        <w:t xml:space="preserve">ocot so sódou </w:t>
      </w:r>
      <w:r w:rsidRPr="00511DA8">
        <w:rPr>
          <w:rFonts w:ascii="Arial" w:hAnsi="Arial"/>
        </w:rPr>
        <w:t xml:space="preserve">spolu reagovať a približne ako súvisí ich vzájomný </w:t>
      </w:r>
      <w:r w:rsidR="003A6B7E" w:rsidRPr="00511DA8">
        <w:rPr>
          <w:rFonts w:ascii="Arial" w:hAnsi="Arial"/>
        </w:rPr>
        <w:t>pomer od výšky výstrelu rakety.</w:t>
      </w:r>
    </w:p>
    <w:p w:rsidR="00AB4DD6" w:rsidRPr="00511DA8" w:rsidRDefault="006600E1" w:rsidP="001A1502">
      <w:pPr>
        <w:jc w:val="both"/>
        <w:rPr>
          <w:rFonts w:ascii="Arial" w:hAnsi="Arial"/>
        </w:rPr>
      </w:pPr>
      <w:r w:rsidRPr="00511DA8">
        <w:rPr>
          <w:rFonts w:ascii="Arial" w:hAnsi="Arial"/>
        </w:rPr>
        <w:t xml:space="preserve">Etapa návrhu postupu riešenia projektu </w:t>
      </w:r>
      <w:r w:rsidR="00F5711C" w:rsidRPr="00511DA8">
        <w:rPr>
          <w:rFonts w:ascii="Arial" w:hAnsi="Arial"/>
        </w:rPr>
        <w:t>bola veľmi dôležitá z hľa</w:t>
      </w:r>
      <w:r w:rsidR="003A6B7E" w:rsidRPr="00511DA8">
        <w:rPr>
          <w:rFonts w:ascii="Arial" w:hAnsi="Arial"/>
        </w:rPr>
        <w:t>diska motivácie</w:t>
      </w:r>
      <w:r w:rsidRPr="00511DA8">
        <w:rPr>
          <w:rFonts w:ascii="Arial" w:hAnsi="Arial"/>
        </w:rPr>
        <w:t xml:space="preserve"> detí</w:t>
      </w:r>
      <w:r w:rsidR="00F5711C" w:rsidRPr="00511DA8">
        <w:rPr>
          <w:rFonts w:ascii="Arial" w:hAnsi="Arial"/>
        </w:rPr>
        <w:t>.</w:t>
      </w:r>
    </w:p>
    <w:p w:rsidR="00F5711C" w:rsidRPr="00511DA8" w:rsidRDefault="00F5711C" w:rsidP="001A1502">
      <w:pPr>
        <w:jc w:val="both"/>
        <w:rPr>
          <w:rFonts w:ascii="Arial" w:hAnsi="Arial"/>
        </w:rPr>
      </w:pPr>
    </w:p>
    <w:p w:rsidR="00F5711C" w:rsidRPr="00511DA8" w:rsidRDefault="00F5711C" w:rsidP="001A1502">
      <w:pPr>
        <w:rPr>
          <w:rFonts w:ascii="Arial" w:hAnsi="Arial"/>
          <w:b/>
          <w:i/>
        </w:rPr>
      </w:pPr>
      <w:r w:rsidRPr="00511DA8">
        <w:rPr>
          <w:rFonts w:ascii="Arial" w:hAnsi="Arial"/>
          <w:b/>
          <w:i/>
        </w:rPr>
        <w:t>2.2 Teoretická etapa</w:t>
      </w:r>
    </w:p>
    <w:p w:rsidR="00F5711C" w:rsidRPr="00511DA8" w:rsidRDefault="006600E1" w:rsidP="001A1502">
      <w:pPr>
        <w:jc w:val="both"/>
        <w:rPr>
          <w:rFonts w:ascii="Arial" w:hAnsi="Arial"/>
        </w:rPr>
      </w:pPr>
      <w:r w:rsidRPr="00511DA8">
        <w:rPr>
          <w:rFonts w:ascii="Arial" w:hAnsi="Arial"/>
        </w:rPr>
        <w:t>Táto časť bola otvorenou diskusiou detí</w:t>
      </w:r>
      <w:r w:rsidR="00F5711C" w:rsidRPr="00511DA8">
        <w:rPr>
          <w:rFonts w:ascii="Arial" w:hAnsi="Arial"/>
        </w:rPr>
        <w:t xml:space="preserve"> a vedúceho projektu. </w:t>
      </w:r>
      <w:r w:rsidRPr="00511DA8">
        <w:rPr>
          <w:rFonts w:ascii="Arial" w:hAnsi="Arial"/>
        </w:rPr>
        <w:t>Deti</w:t>
      </w:r>
      <w:r w:rsidR="00F5711C" w:rsidRPr="00511DA8">
        <w:rPr>
          <w:rFonts w:ascii="Arial" w:hAnsi="Arial"/>
        </w:rPr>
        <w:t xml:space="preserve"> mali za ú</w:t>
      </w:r>
      <w:r w:rsidRPr="00511DA8">
        <w:rPr>
          <w:rFonts w:ascii="Arial" w:hAnsi="Arial"/>
        </w:rPr>
        <w:t>lohu na základe vlastných</w:t>
      </w:r>
      <w:r w:rsidR="00F5711C" w:rsidRPr="00511DA8">
        <w:rPr>
          <w:rFonts w:ascii="Arial" w:hAnsi="Arial"/>
        </w:rPr>
        <w:t xml:space="preserve"> po</w:t>
      </w:r>
      <w:r w:rsidRPr="00511DA8">
        <w:rPr>
          <w:rFonts w:ascii="Arial" w:hAnsi="Arial"/>
        </w:rPr>
        <w:t xml:space="preserve">zorovaní, letu rôznych rakiet, </w:t>
      </w:r>
      <w:r w:rsidR="00F5711C" w:rsidRPr="00511DA8">
        <w:rPr>
          <w:rFonts w:ascii="Arial" w:hAnsi="Arial"/>
        </w:rPr>
        <w:t xml:space="preserve">vysvetliť fyzikálny princíp letu rakety. Všímali si tvar rakety, jej veľkosť, ako aj pomer raketového paliva na výsledný efekt. Táto fáza sa niesla v duchu myšlienkového experimentu. </w:t>
      </w:r>
      <w:r w:rsidR="00EE26F0" w:rsidRPr="00511DA8">
        <w:rPr>
          <w:rFonts w:ascii="Arial" w:hAnsi="Arial"/>
        </w:rPr>
        <w:t>V</w:t>
      </w:r>
      <w:r w:rsidR="00F5711C" w:rsidRPr="00511DA8">
        <w:rPr>
          <w:rFonts w:ascii="Arial" w:hAnsi="Arial"/>
        </w:rPr>
        <w:t>edúci projektu sa staral o to, aby sa vyhlo nepresnostiam, poprípade zodpovedal nejasnosti, ktoré sa týkali projektu.</w:t>
      </w:r>
      <w:r w:rsidRPr="00511DA8">
        <w:rPr>
          <w:rFonts w:ascii="Arial" w:hAnsi="Arial"/>
        </w:rPr>
        <w:t xml:space="preserve"> V tejto časti sa deti</w:t>
      </w:r>
      <w:r w:rsidR="007370B9" w:rsidRPr="00511DA8">
        <w:rPr>
          <w:rFonts w:ascii="Arial" w:hAnsi="Arial"/>
        </w:rPr>
        <w:t xml:space="preserve"> snažili vysvetliť fyzikálny princíp letu rakety na základe jednoduchých fyzikálnych zákonov.</w:t>
      </w:r>
    </w:p>
    <w:p w:rsidR="007370B9" w:rsidRPr="00511DA8" w:rsidRDefault="007370B9" w:rsidP="001A1502">
      <w:pPr>
        <w:jc w:val="both"/>
        <w:rPr>
          <w:rFonts w:ascii="Arial" w:hAnsi="Arial"/>
        </w:rPr>
      </w:pPr>
    </w:p>
    <w:p w:rsidR="007370B9" w:rsidRPr="00511DA8" w:rsidRDefault="007370B9" w:rsidP="001A1502">
      <w:pPr>
        <w:jc w:val="both"/>
        <w:rPr>
          <w:rFonts w:ascii="Arial" w:hAnsi="Arial"/>
        </w:rPr>
      </w:pPr>
      <w:r w:rsidRPr="00511DA8">
        <w:rPr>
          <w:rFonts w:ascii="Arial" w:hAnsi="Arial"/>
          <w:b/>
          <w:i/>
        </w:rPr>
        <w:t xml:space="preserve">2.3 Etapa </w:t>
      </w:r>
      <w:r w:rsidR="006B5B96" w:rsidRPr="00511DA8">
        <w:rPr>
          <w:rFonts w:ascii="Arial" w:hAnsi="Arial"/>
          <w:b/>
          <w:i/>
        </w:rPr>
        <w:t>realizácie</w:t>
      </w:r>
      <w:r w:rsidRPr="00511DA8">
        <w:rPr>
          <w:rFonts w:ascii="Arial" w:hAnsi="Arial"/>
          <w:b/>
          <w:i/>
        </w:rPr>
        <w:t xml:space="preserve"> rakiet</w:t>
      </w:r>
    </w:p>
    <w:p w:rsidR="007370B9" w:rsidRPr="00511DA8" w:rsidRDefault="007370B9" w:rsidP="001A1502">
      <w:pPr>
        <w:jc w:val="both"/>
        <w:rPr>
          <w:rFonts w:ascii="Arial" w:hAnsi="Arial"/>
        </w:rPr>
      </w:pPr>
      <w:r w:rsidRPr="00511DA8">
        <w:rPr>
          <w:rFonts w:ascii="Arial" w:hAnsi="Arial"/>
        </w:rPr>
        <w:t xml:space="preserve">Táto časť projektu bola pre </w:t>
      </w:r>
      <w:r w:rsidR="006600E1" w:rsidRPr="00511DA8">
        <w:rPr>
          <w:rFonts w:ascii="Arial" w:hAnsi="Arial"/>
        </w:rPr>
        <w:t>deti</w:t>
      </w:r>
      <w:r w:rsidRPr="00511DA8">
        <w:rPr>
          <w:rFonts w:ascii="Arial" w:hAnsi="Arial"/>
        </w:rPr>
        <w:t xml:space="preserve"> veľmi zaujímavá, pretože mali možnosť zrealizovať svoje predstavy a návrhy, ktoré vytvorili v predchádzajúcej etape. Ich úlohou bolo zostrojiť čo najviac rakiet zo svojich nápadov, pre neskoršie testovanie.</w:t>
      </w:r>
      <w:r w:rsidR="006B5B96" w:rsidRPr="00511DA8">
        <w:rPr>
          <w:rFonts w:ascii="Arial" w:hAnsi="Arial"/>
        </w:rPr>
        <w:t xml:space="preserve"> </w:t>
      </w:r>
      <w:r w:rsidR="00EE26F0" w:rsidRPr="00511DA8">
        <w:rPr>
          <w:rFonts w:ascii="Arial" w:hAnsi="Arial"/>
        </w:rPr>
        <w:t>K</w:t>
      </w:r>
      <w:r w:rsidR="006B5B96" w:rsidRPr="00511DA8">
        <w:rPr>
          <w:rFonts w:ascii="Arial" w:hAnsi="Arial"/>
        </w:rPr>
        <w:t> dispozícii mali fľaše rôznych veľkostí a tvarov.</w:t>
      </w:r>
      <w:r w:rsidRPr="00511DA8">
        <w:rPr>
          <w:rFonts w:ascii="Arial" w:hAnsi="Arial"/>
        </w:rPr>
        <w:t xml:space="preserve"> Počas tejto časti bolo vidieť, ako </w:t>
      </w:r>
      <w:r w:rsidR="006600E1" w:rsidRPr="00511DA8">
        <w:rPr>
          <w:rFonts w:ascii="Arial" w:hAnsi="Arial"/>
        </w:rPr>
        <w:t>deti</w:t>
      </w:r>
      <w:r w:rsidRPr="00511DA8">
        <w:rPr>
          <w:rFonts w:ascii="Arial" w:hAnsi="Arial"/>
        </w:rPr>
        <w:t xml:space="preserve"> tvoria menšie neformálne skupiny, ktoré sa podieľali na čiastkových výsledkoch. Pri tejto etape využívali svoje poznatky z matematiky, kde merali obvody a rezy priestorových telies</w:t>
      </w:r>
      <w:r w:rsidR="006B5B96" w:rsidRPr="00511DA8">
        <w:rPr>
          <w:rFonts w:ascii="Arial" w:hAnsi="Arial"/>
        </w:rPr>
        <w:t xml:space="preserve"> </w:t>
      </w:r>
      <w:r w:rsidR="003A6B7E" w:rsidRPr="00511DA8">
        <w:rPr>
          <w:rFonts w:ascii="Arial" w:hAnsi="Arial"/>
        </w:rPr>
        <w:t>- o</w:t>
      </w:r>
      <w:r w:rsidR="006B5B96" w:rsidRPr="00511DA8">
        <w:rPr>
          <w:rFonts w:ascii="Arial" w:hAnsi="Arial"/>
        </w:rPr>
        <w:t>br. 1</w:t>
      </w:r>
      <w:r w:rsidRPr="00511DA8">
        <w:rPr>
          <w:rFonts w:ascii="Arial" w:hAnsi="Arial"/>
        </w:rPr>
        <w:t>.</w:t>
      </w:r>
    </w:p>
    <w:p w:rsidR="006B5B96" w:rsidRPr="00D653B6" w:rsidRDefault="006B5B96" w:rsidP="001A1502">
      <w:pPr>
        <w:jc w:val="both"/>
        <w:rPr>
          <w:rFonts w:ascii="Arial" w:hAnsi="Arial"/>
          <w:sz w:val="20"/>
          <w:szCs w:val="20"/>
        </w:rPr>
      </w:pPr>
    </w:p>
    <w:p w:rsidR="006B5B96" w:rsidRPr="00511DA8" w:rsidRDefault="00E1539A" w:rsidP="001A1502">
      <w:pPr>
        <w:jc w:val="center"/>
        <w:rPr>
          <w:rFonts w:ascii="Arial" w:hAnsi="Arial"/>
        </w:rPr>
      </w:pPr>
      <w:r>
        <w:rPr>
          <w:rFonts w:ascii="Arial" w:hAnsi="Arial"/>
          <w:noProof/>
        </w:rPr>
        <w:drawing>
          <wp:inline distT="0" distB="0" distL="0" distR="0">
            <wp:extent cx="2695575" cy="1800225"/>
            <wp:effectExtent l="19050" t="0" r="9525" b="0"/>
            <wp:docPr id="1" name="Obrázok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srcRect/>
                    <a:stretch>
                      <a:fillRect/>
                    </a:stretch>
                  </pic:blipFill>
                  <pic:spPr bwMode="auto">
                    <a:xfrm>
                      <a:off x="0" y="0"/>
                      <a:ext cx="2695575" cy="1800225"/>
                    </a:xfrm>
                    <a:prstGeom prst="rect">
                      <a:avLst/>
                    </a:prstGeom>
                    <a:noFill/>
                    <a:ln w="9525">
                      <a:noFill/>
                      <a:miter lim="800000"/>
                      <a:headEnd/>
                      <a:tailEnd/>
                    </a:ln>
                  </pic:spPr>
                </pic:pic>
              </a:graphicData>
            </a:graphic>
          </wp:inline>
        </w:drawing>
      </w:r>
    </w:p>
    <w:p w:rsidR="00D653B6" w:rsidRPr="00D653B6" w:rsidRDefault="00D653B6" w:rsidP="001A1502">
      <w:pPr>
        <w:jc w:val="center"/>
        <w:rPr>
          <w:rFonts w:ascii="Arial" w:hAnsi="Arial"/>
          <w:bCs/>
          <w:sz w:val="20"/>
          <w:szCs w:val="20"/>
        </w:rPr>
      </w:pPr>
    </w:p>
    <w:p w:rsidR="006B5B96" w:rsidRPr="00D653B6" w:rsidRDefault="006B5B96" w:rsidP="001A1502">
      <w:pPr>
        <w:jc w:val="center"/>
        <w:rPr>
          <w:rFonts w:ascii="Arial" w:hAnsi="Arial"/>
        </w:rPr>
      </w:pPr>
      <w:r w:rsidRPr="00D653B6">
        <w:rPr>
          <w:rFonts w:ascii="Arial" w:hAnsi="Arial"/>
          <w:b/>
        </w:rPr>
        <w:t>Obr. 1</w:t>
      </w:r>
      <w:r w:rsidRPr="00D653B6">
        <w:rPr>
          <w:rFonts w:ascii="Arial" w:hAnsi="Arial"/>
        </w:rPr>
        <w:t xml:space="preserve"> Príprava rakety</w:t>
      </w:r>
    </w:p>
    <w:p w:rsidR="007370B9" w:rsidRPr="00D653B6" w:rsidRDefault="007370B9" w:rsidP="001A1502">
      <w:pPr>
        <w:jc w:val="both"/>
        <w:rPr>
          <w:rFonts w:ascii="Arial" w:hAnsi="Arial"/>
          <w:sz w:val="20"/>
          <w:szCs w:val="20"/>
        </w:rPr>
      </w:pPr>
    </w:p>
    <w:p w:rsidR="007370B9" w:rsidRPr="00511DA8" w:rsidRDefault="007370B9" w:rsidP="001A1502">
      <w:pPr>
        <w:jc w:val="both"/>
        <w:rPr>
          <w:rFonts w:ascii="Arial" w:hAnsi="Arial"/>
        </w:rPr>
      </w:pPr>
      <w:r w:rsidRPr="00511DA8">
        <w:rPr>
          <w:rFonts w:ascii="Arial" w:hAnsi="Arial"/>
          <w:b/>
          <w:i/>
        </w:rPr>
        <w:t>2.4 Príprava raketového paliva</w:t>
      </w:r>
    </w:p>
    <w:p w:rsidR="007370B9" w:rsidRPr="00511DA8" w:rsidRDefault="007370B9" w:rsidP="001A1502">
      <w:pPr>
        <w:jc w:val="both"/>
        <w:rPr>
          <w:rFonts w:ascii="Arial" w:hAnsi="Arial"/>
        </w:rPr>
      </w:pPr>
      <w:r w:rsidRPr="00511DA8">
        <w:rPr>
          <w:rFonts w:ascii="Arial" w:hAnsi="Arial"/>
        </w:rPr>
        <w:t>Táto fáza bola určená na prípravu raketového pal</w:t>
      </w:r>
      <w:r w:rsidR="006600E1" w:rsidRPr="00511DA8">
        <w:rPr>
          <w:rFonts w:ascii="Arial" w:hAnsi="Arial"/>
        </w:rPr>
        <w:t>iva na odpaľovanie rakiet. Deti</w:t>
      </w:r>
      <w:r w:rsidRPr="00511DA8">
        <w:rPr>
          <w:rFonts w:ascii="Arial" w:hAnsi="Arial"/>
        </w:rPr>
        <w:t xml:space="preserve"> si navážili niekoľko vzoriek </w:t>
      </w:r>
      <w:r w:rsidR="003A5019" w:rsidRPr="00511DA8">
        <w:rPr>
          <w:rFonts w:ascii="Arial" w:hAnsi="Arial"/>
        </w:rPr>
        <w:t xml:space="preserve">sódy bikarbóny s rôznymi hmotnosťami. </w:t>
      </w:r>
      <w:r w:rsidR="00EE26F0" w:rsidRPr="00511DA8">
        <w:rPr>
          <w:rFonts w:ascii="Arial" w:hAnsi="Arial"/>
        </w:rPr>
        <w:t>T</w:t>
      </w:r>
      <w:r w:rsidR="003A5019" w:rsidRPr="00511DA8">
        <w:rPr>
          <w:rFonts w:ascii="Arial" w:hAnsi="Arial"/>
        </w:rPr>
        <w:t>akto pripravené navážky si dobre označili, aby sa vyhli prípadných chybám počas experimentu. Tiež si pripravili niekoľko rôznych objemov octu</w:t>
      </w:r>
      <w:r w:rsidR="003A6B7E" w:rsidRPr="00511DA8">
        <w:rPr>
          <w:rFonts w:ascii="Arial" w:hAnsi="Arial"/>
        </w:rPr>
        <w:t xml:space="preserve"> - o</w:t>
      </w:r>
      <w:r w:rsidR="006B5B96" w:rsidRPr="00511DA8">
        <w:rPr>
          <w:rFonts w:ascii="Arial" w:hAnsi="Arial"/>
        </w:rPr>
        <w:t>br. 2</w:t>
      </w:r>
      <w:r w:rsidR="003A5019" w:rsidRPr="00511DA8">
        <w:rPr>
          <w:rFonts w:ascii="Arial" w:hAnsi="Arial"/>
        </w:rPr>
        <w:t>.</w:t>
      </w:r>
    </w:p>
    <w:p w:rsidR="00BA5A93" w:rsidRPr="00D653B6" w:rsidRDefault="00BA5A93" w:rsidP="001A1502">
      <w:pPr>
        <w:jc w:val="both"/>
        <w:rPr>
          <w:rFonts w:ascii="Arial" w:hAnsi="Arial"/>
          <w:sz w:val="20"/>
          <w:szCs w:val="20"/>
        </w:rPr>
      </w:pPr>
    </w:p>
    <w:p w:rsidR="00BA5A93" w:rsidRPr="00511DA8" w:rsidRDefault="00E1539A" w:rsidP="001A1502">
      <w:pPr>
        <w:jc w:val="center"/>
        <w:rPr>
          <w:rFonts w:ascii="Arial" w:hAnsi="Arial"/>
        </w:rPr>
      </w:pPr>
      <w:r>
        <w:rPr>
          <w:rFonts w:ascii="Arial" w:hAnsi="Arial"/>
          <w:noProof/>
        </w:rPr>
        <w:lastRenderedPageBreak/>
        <w:drawing>
          <wp:inline distT="0" distB="0" distL="0" distR="0">
            <wp:extent cx="2705100" cy="2028825"/>
            <wp:effectExtent l="19050" t="0" r="0" b="0"/>
            <wp:docPr id="2" name="Obrázok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8" cstate="print"/>
                    <a:srcRect/>
                    <a:stretch>
                      <a:fillRect/>
                    </a:stretch>
                  </pic:blipFill>
                  <pic:spPr bwMode="auto">
                    <a:xfrm>
                      <a:off x="0" y="0"/>
                      <a:ext cx="2705100" cy="2028825"/>
                    </a:xfrm>
                    <a:prstGeom prst="rect">
                      <a:avLst/>
                    </a:prstGeom>
                    <a:noFill/>
                    <a:ln w="9525">
                      <a:noFill/>
                      <a:miter lim="800000"/>
                      <a:headEnd/>
                      <a:tailEnd/>
                    </a:ln>
                  </pic:spPr>
                </pic:pic>
              </a:graphicData>
            </a:graphic>
          </wp:inline>
        </w:drawing>
      </w:r>
    </w:p>
    <w:p w:rsidR="006B5B96" w:rsidRPr="00511DA8" w:rsidRDefault="006B5B96" w:rsidP="001A1502">
      <w:pPr>
        <w:jc w:val="center"/>
        <w:rPr>
          <w:rFonts w:ascii="Arial" w:hAnsi="Arial"/>
          <w:b/>
          <w:sz w:val="20"/>
          <w:szCs w:val="20"/>
        </w:rPr>
      </w:pPr>
    </w:p>
    <w:p w:rsidR="003A5019" w:rsidRDefault="006B5B96" w:rsidP="001A1502">
      <w:pPr>
        <w:jc w:val="center"/>
        <w:rPr>
          <w:rFonts w:ascii="Arial" w:hAnsi="Arial"/>
        </w:rPr>
      </w:pPr>
      <w:r w:rsidRPr="00D653B6">
        <w:rPr>
          <w:rFonts w:ascii="Arial" w:hAnsi="Arial"/>
          <w:b/>
        </w:rPr>
        <w:t>Obr. 2</w:t>
      </w:r>
      <w:r w:rsidRPr="00D653B6">
        <w:rPr>
          <w:rFonts w:ascii="Arial" w:hAnsi="Arial"/>
        </w:rPr>
        <w:t xml:space="preserve"> Príprava raketového paliva</w:t>
      </w:r>
    </w:p>
    <w:p w:rsidR="00D653B6" w:rsidRPr="00D653B6" w:rsidRDefault="00D653B6" w:rsidP="001A1502">
      <w:pPr>
        <w:jc w:val="center"/>
        <w:rPr>
          <w:rFonts w:ascii="Arial" w:hAnsi="Arial"/>
          <w:sz w:val="20"/>
          <w:szCs w:val="20"/>
        </w:rPr>
      </w:pPr>
    </w:p>
    <w:p w:rsidR="003A5019" w:rsidRPr="00511DA8" w:rsidRDefault="003A5019" w:rsidP="001A1502">
      <w:pPr>
        <w:jc w:val="both"/>
        <w:rPr>
          <w:rFonts w:ascii="Arial" w:hAnsi="Arial"/>
        </w:rPr>
      </w:pPr>
      <w:r w:rsidRPr="00511DA8">
        <w:rPr>
          <w:rFonts w:ascii="Arial" w:hAnsi="Arial"/>
          <w:b/>
          <w:i/>
        </w:rPr>
        <w:t>2.5 Výskum</w:t>
      </w:r>
    </w:p>
    <w:p w:rsidR="002F0D84" w:rsidRPr="00511DA8" w:rsidRDefault="003A5019" w:rsidP="001A1502">
      <w:pPr>
        <w:jc w:val="both"/>
        <w:rPr>
          <w:rFonts w:ascii="Arial" w:hAnsi="Arial"/>
        </w:rPr>
      </w:pPr>
      <w:r w:rsidRPr="00511DA8">
        <w:rPr>
          <w:rFonts w:ascii="Arial" w:hAnsi="Arial"/>
        </w:rPr>
        <w:t>Tát</w:t>
      </w:r>
      <w:r w:rsidR="006600E1" w:rsidRPr="00511DA8">
        <w:rPr>
          <w:rFonts w:ascii="Arial" w:hAnsi="Arial"/>
        </w:rPr>
        <w:t>o etapa projektu bola pre deti</w:t>
      </w:r>
      <w:r w:rsidRPr="00511DA8">
        <w:rPr>
          <w:rFonts w:ascii="Arial" w:hAnsi="Arial"/>
        </w:rPr>
        <w:t xml:space="preserve"> najzaujímavejšia. </w:t>
      </w:r>
      <w:r w:rsidR="003A6B7E" w:rsidRPr="00511DA8">
        <w:rPr>
          <w:rFonts w:ascii="Arial" w:hAnsi="Arial"/>
        </w:rPr>
        <w:t>Ich ú</w:t>
      </w:r>
      <w:r w:rsidRPr="00511DA8">
        <w:rPr>
          <w:rFonts w:ascii="Arial" w:hAnsi="Arial"/>
        </w:rPr>
        <w:t xml:space="preserve">lohou bolo strieľať rakety, merať čas a výšku výstrelu. </w:t>
      </w:r>
    </w:p>
    <w:p w:rsidR="00AF0C27" w:rsidRPr="00511DA8" w:rsidRDefault="003A5019" w:rsidP="001A1502">
      <w:pPr>
        <w:jc w:val="both"/>
        <w:rPr>
          <w:rFonts w:ascii="Arial" w:hAnsi="Arial"/>
        </w:rPr>
      </w:pPr>
      <w:r w:rsidRPr="00511DA8">
        <w:rPr>
          <w:rFonts w:ascii="Arial" w:hAnsi="Arial"/>
        </w:rPr>
        <w:t xml:space="preserve">Výška výstrelu rakety bola meraná niťou upevnenou na rakete, ktorá bola špeciálne navinutá na cievke tvaru zrezaného ihlana, aby kládla čo najmenší odpor. Aby sa </w:t>
      </w:r>
      <w:r w:rsidR="002F0D84" w:rsidRPr="00511DA8">
        <w:rPr>
          <w:rFonts w:ascii="Arial" w:hAnsi="Arial"/>
        </w:rPr>
        <w:t>deti</w:t>
      </w:r>
      <w:r w:rsidRPr="00511DA8">
        <w:rPr>
          <w:rFonts w:ascii="Arial" w:hAnsi="Arial"/>
        </w:rPr>
        <w:t xml:space="preserve"> dopracovali k výsledkom, zmerali si konštantný objem octu a postupne menili navážky sódy bikarbóny </w:t>
      </w:r>
      <w:r w:rsidR="003A6B7E" w:rsidRPr="00511DA8">
        <w:rPr>
          <w:rFonts w:ascii="Arial" w:hAnsi="Arial"/>
        </w:rPr>
        <w:t>- t</w:t>
      </w:r>
      <w:r w:rsidR="00FF799A" w:rsidRPr="00511DA8">
        <w:rPr>
          <w:rFonts w:ascii="Arial" w:hAnsi="Arial"/>
        </w:rPr>
        <w:t>ab. </w:t>
      </w:r>
      <w:r w:rsidR="00AF0C27" w:rsidRPr="00511DA8">
        <w:rPr>
          <w:rFonts w:ascii="Arial" w:hAnsi="Arial"/>
        </w:rPr>
        <w:t>1</w:t>
      </w:r>
      <w:r w:rsidRPr="00511DA8">
        <w:rPr>
          <w:rFonts w:ascii="Arial" w:hAnsi="Arial"/>
        </w:rPr>
        <w:t xml:space="preserve"> a merali čas. </w:t>
      </w:r>
    </w:p>
    <w:p w:rsidR="00AF0C27" w:rsidRPr="00D653B6" w:rsidRDefault="00AF0C27" w:rsidP="001A1502">
      <w:pPr>
        <w:jc w:val="both"/>
        <w:rPr>
          <w:rFonts w:ascii="Arial" w:hAnsi="Arial"/>
          <w:sz w:val="20"/>
          <w:szCs w:val="20"/>
        </w:rPr>
      </w:pPr>
    </w:p>
    <w:p w:rsidR="00AF0C27" w:rsidRPr="00D653B6" w:rsidRDefault="00AF0C27" w:rsidP="008560DA">
      <w:pPr>
        <w:ind w:left="852"/>
        <w:jc w:val="center"/>
        <w:rPr>
          <w:rFonts w:ascii="Arial" w:hAnsi="Arial"/>
        </w:rPr>
      </w:pPr>
      <w:bookmarkStart w:id="0" w:name="OLE_LINK1"/>
      <w:bookmarkStart w:id="1" w:name="OLE_LINK2"/>
      <w:r w:rsidRPr="00D653B6">
        <w:rPr>
          <w:rFonts w:ascii="Arial" w:hAnsi="Arial"/>
          <w:b/>
        </w:rPr>
        <w:t xml:space="preserve">Tab. 1 </w:t>
      </w:r>
      <w:r w:rsidRPr="00D653B6">
        <w:rPr>
          <w:rFonts w:ascii="Arial" w:hAnsi="Arial"/>
        </w:rPr>
        <w:t>Experimentálne meranie</w:t>
      </w:r>
      <w:bookmarkEnd w:id="0"/>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43"/>
        <w:gridCol w:w="2277"/>
        <w:gridCol w:w="1497"/>
        <w:gridCol w:w="990"/>
        <w:gridCol w:w="1324"/>
      </w:tblGrid>
      <w:tr w:rsidR="00AF0C27" w:rsidRPr="00511DA8" w:rsidTr="00AF0AB6">
        <w:trPr>
          <w:jc w:val="center"/>
        </w:trPr>
        <w:tc>
          <w:tcPr>
            <w:tcW w:w="1243" w:type="dxa"/>
            <w:tcBorders>
              <w:top w:val="single" w:sz="12" w:space="0" w:color="auto"/>
              <w:bottom w:val="single" w:sz="12" w:space="0" w:color="auto"/>
            </w:tcBorders>
            <w:vAlign w:val="center"/>
          </w:tcPr>
          <w:p w:rsidR="00AF0C27" w:rsidRPr="00511DA8" w:rsidRDefault="00AF0C27" w:rsidP="001A1502">
            <w:pPr>
              <w:spacing w:line="360" w:lineRule="auto"/>
              <w:jc w:val="center"/>
              <w:rPr>
                <w:rFonts w:ascii="Arial" w:hAnsi="Arial"/>
                <w:b/>
              </w:rPr>
            </w:pPr>
            <w:r w:rsidRPr="00511DA8">
              <w:rPr>
                <w:rFonts w:ascii="Arial" w:hAnsi="Arial"/>
                <w:b/>
              </w:rPr>
              <w:t>Ocot / ml</w:t>
            </w:r>
          </w:p>
        </w:tc>
        <w:tc>
          <w:tcPr>
            <w:tcW w:w="2277" w:type="dxa"/>
            <w:tcBorders>
              <w:top w:val="single" w:sz="12" w:space="0" w:color="auto"/>
              <w:bottom w:val="single" w:sz="12" w:space="0" w:color="auto"/>
            </w:tcBorders>
            <w:vAlign w:val="center"/>
          </w:tcPr>
          <w:p w:rsidR="00AF0C27" w:rsidRPr="00511DA8" w:rsidRDefault="00AF0C27" w:rsidP="001A1502">
            <w:pPr>
              <w:spacing w:line="360" w:lineRule="auto"/>
              <w:jc w:val="center"/>
              <w:rPr>
                <w:rFonts w:ascii="Arial" w:hAnsi="Arial"/>
                <w:b/>
              </w:rPr>
            </w:pPr>
            <w:r w:rsidRPr="00511DA8">
              <w:rPr>
                <w:rFonts w:ascii="Arial" w:hAnsi="Arial"/>
                <w:b/>
              </w:rPr>
              <w:t>Sóda bikarbóna / g</w:t>
            </w:r>
          </w:p>
        </w:tc>
        <w:tc>
          <w:tcPr>
            <w:tcW w:w="0" w:type="auto"/>
            <w:tcBorders>
              <w:top w:val="single" w:sz="12" w:space="0" w:color="auto"/>
              <w:bottom w:val="single" w:sz="12" w:space="0" w:color="auto"/>
            </w:tcBorders>
            <w:vAlign w:val="center"/>
          </w:tcPr>
          <w:p w:rsidR="00AF0C27" w:rsidRPr="00511DA8" w:rsidRDefault="00AF0C27" w:rsidP="001A1502">
            <w:pPr>
              <w:spacing w:line="360" w:lineRule="auto"/>
              <w:jc w:val="center"/>
              <w:rPr>
                <w:rFonts w:ascii="Arial" w:hAnsi="Arial"/>
                <w:b/>
              </w:rPr>
            </w:pPr>
            <w:r w:rsidRPr="00511DA8">
              <w:rPr>
                <w:rFonts w:ascii="Arial" w:hAnsi="Arial"/>
                <w:b/>
              </w:rPr>
              <w:t>Tvar rakety</w:t>
            </w:r>
          </w:p>
        </w:tc>
        <w:tc>
          <w:tcPr>
            <w:tcW w:w="0" w:type="auto"/>
            <w:tcBorders>
              <w:top w:val="single" w:sz="12" w:space="0" w:color="auto"/>
              <w:bottom w:val="single" w:sz="12" w:space="0" w:color="auto"/>
            </w:tcBorders>
            <w:vAlign w:val="center"/>
          </w:tcPr>
          <w:p w:rsidR="00AF0C27" w:rsidRPr="00511DA8" w:rsidRDefault="00AF0C27" w:rsidP="001A1502">
            <w:pPr>
              <w:spacing w:line="360" w:lineRule="auto"/>
              <w:jc w:val="center"/>
              <w:rPr>
                <w:rFonts w:ascii="Arial" w:hAnsi="Arial"/>
                <w:b/>
              </w:rPr>
            </w:pPr>
            <w:r w:rsidRPr="00511DA8">
              <w:rPr>
                <w:rFonts w:ascii="Arial" w:hAnsi="Arial"/>
                <w:b/>
              </w:rPr>
              <w:t>Čas / s</w:t>
            </w:r>
          </w:p>
        </w:tc>
        <w:tc>
          <w:tcPr>
            <w:tcW w:w="0" w:type="auto"/>
            <w:tcBorders>
              <w:top w:val="single" w:sz="12" w:space="0" w:color="auto"/>
              <w:bottom w:val="single" w:sz="12" w:space="0" w:color="auto"/>
            </w:tcBorders>
            <w:vAlign w:val="center"/>
          </w:tcPr>
          <w:p w:rsidR="00AF0C27" w:rsidRPr="00511DA8" w:rsidRDefault="00AF0C27" w:rsidP="001A1502">
            <w:pPr>
              <w:spacing w:line="360" w:lineRule="auto"/>
              <w:jc w:val="center"/>
              <w:rPr>
                <w:rFonts w:ascii="Arial" w:hAnsi="Arial"/>
                <w:b/>
              </w:rPr>
            </w:pPr>
            <w:r w:rsidRPr="00511DA8">
              <w:rPr>
                <w:rFonts w:ascii="Arial" w:hAnsi="Arial"/>
                <w:b/>
              </w:rPr>
              <w:t>Výška / m</w:t>
            </w:r>
          </w:p>
        </w:tc>
      </w:tr>
      <w:tr w:rsidR="00AF0C27" w:rsidRPr="00511DA8" w:rsidTr="00AF0AB6">
        <w:trPr>
          <w:jc w:val="center"/>
        </w:trPr>
        <w:tc>
          <w:tcPr>
            <w:tcW w:w="1243" w:type="dxa"/>
            <w:tcBorders>
              <w:top w:val="single" w:sz="12" w:space="0" w:color="auto"/>
            </w:tcBorders>
            <w:vAlign w:val="center"/>
          </w:tcPr>
          <w:p w:rsidR="00AF0C27" w:rsidRPr="00511DA8" w:rsidRDefault="00AF0C27" w:rsidP="001A1502">
            <w:pPr>
              <w:spacing w:line="360" w:lineRule="auto"/>
              <w:jc w:val="center"/>
              <w:rPr>
                <w:rFonts w:ascii="Arial" w:hAnsi="Arial"/>
              </w:rPr>
            </w:pPr>
            <w:r w:rsidRPr="00511DA8">
              <w:rPr>
                <w:rFonts w:ascii="Arial" w:hAnsi="Arial"/>
              </w:rPr>
              <w:t>200</w:t>
            </w:r>
          </w:p>
        </w:tc>
        <w:tc>
          <w:tcPr>
            <w:tcW w:w="2277" w:type="dxa"/>
            <w:tcBorders>
              <w:top w:val="single" w:sz="12" w:space="0" w:color="auto"/>
            </w:tcBorders>
            <w:vAlign w:val="center"/>
          </w:tcPr>
          <w:p w:rsidR="00AF0C27" w:rsidRPr="00511DA8" w:rsidRDefault="00AF0C27" w:rsidP="001A1502">
            <w:pPr>
              <w:spacing w:line="360" w:lineRule="auto"/>
              <w:jc w:val="center"/>
              <w:rPr>
                <w:rFonts w:ascii="Arial" w:hAnsi="Arial"/>
              </w:rPr>
            </w:pPr>
            <w:r w:rsidRPr="00511DA8">
              <w:rPr>
                <w:rFonts w:ascii="Arial" w:hAnsi="Arial"/>
              </w:rPr>
              <w:t>12</w:t>
            </w:r>
          </w:p>
        </w:tc>
        <w:tc>
          <w:tcPr>
            <w:tcW w:w="0" w:type="auto"/>
            <w:tcBorders>
              <w:top w:val="single" w:sz="12" w:space="0" w:color="auto"/>
            </w:tcBorders>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tcBorders>
              <w:top w:val="single" w:sz="12" w:space="0" w:color="auto"/>
            </w:tcBorders>
            <w:vAlign w:val="center"/>
          </w:tcPr>
          <w:p w:rsidR="00AF0C27" w:rsidRPr="00511DA8" w:rsidRDefault="00AF0C27" w:rsidP="001A1502">
            <w:pPr>
              <w:spacing w:line="360" w:lineRule="auto"/>
              <w:jc w:val="center"/>
              <w:rPr>
                <w:rFonts w:ascii="Arial" w:hAnsi="Arial"/>
              </w:rPr>
            </w:pPr>
            <w:r w:rsidRPr="00511DA8">
              <w:rPr>
                <w:rFonts w:ascii="Arial" w:hAnsi="Arial"/>
              </w:rPr>
              <w:t>1,26</w:t>
            </w:r>
          </w:p>
        </w:tc>
        <w:tc>
          <w:tcPr>
            <w:tcW w:w="0" w:type="auto"/>
            <w:tcBorders>
              <w:top w:val="single" w:sz="12" w:space="0" w:color="auto"/>
            </w:tcBorders>
            <w:vAlign w:val="center"/>
          </w:tcPr>
          <w:p w:rsidR="00AF0C27" w:rsidRPr="00511DA8" w:rsidRDefault="00AF0C27" w:rsidP="001A1502">
            <w:pPr>
              <w:spacing w:line="360" w:lineRule="auto"/>
              <w:jc w:val="center"/>
              <w:rPr>
                <w:rFonts w:ascii="Arial" w:hAnsi="Arial"/>
              </w:rPr>
            </w:pPr>
            <w:r w:rsidRPr="00511DA8">
              <w:rPr>
                <w:rFonts w:ascii="Arial" w:hAnsi="Arial"/>
              </w:rPr>
              <w:t>11,90</w:t>
            </w:r>
          </w:p>
        </w:tc>
      </w:tr>
      <w:tr w:rsidR="00AF0C27" w:rsidRPr="00511DA8" w:rsidTr="00AF0AB6">
        <w:trPr>
          <w:jc w:val="center"/>
        </w:trPr>
        <w:tc>
          <w:tcPr>
            <w:tcW w:w="1243" w:type="dxa"/>
            <w:vAlign w:val="center"/>
          </w:tcPr>
          <w:p w:rsidR="00AF0C27" w:rsidRPr="00511DA8" w:rsidRDefault="00AF0C27" w:rsidP="001A1502">
            <w:pPr>
              <w:spacing w:line="360" w:lineRule="auto"/>
              <w:jc w:val="center"/>
              <w:rPr>
                <w:rFonts w:ascii="Arial" w:hAnsi="Arial"/>
              </w:rPr>
            </w:pPr>
            <w:r w:rsidRPr="00511DA8">
              <w:rPr>
                <w:rFonts w:ascii="Arial" w:hAnsi="Arial"/>
              </w:rPr>
              <w:t>200</w:t>
            </w:r>
          </w:p>
        </w:tc>
        <w:tc>
          <w:tcPr>
            <w:tcW w:w="2277" w:type="dxa"/>
            <w:vAlign w:val="center"/>
          </w:tcPr>
          <w:p w:rsidR="00AF0C27" w:rsidRPr="00511DA8" w:rsidRDefault="00AF0C27" w:rsidP="001A1502">
            <w:pPr>
              <w:spacing w:line="360" w:lineRule="auto"/>
              <w:jc w:val="center"/>
              <w:rPr>
                <w:rFonts w:ascii="Arial" w:hAnsi="Arial"/>
              </w:rPr>
            </w:pPr>
            <w:r w:rsidRPr="00511DA8">
              <w:rPr>
                <w:rFonts w:ascii="Arial" w:hAnsi="Arial"/>
              </w:rPr>
              <w:t>14</w:t>
            </w:r>
          </w:p>
        </w:tc>
        <w:tc>
          <w:tcPr>
            <w:tcW w:w="0" w:type="auto"/>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4,47</w:t>
            </w:r>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13,25</w:t>
            </w:r>
          </w:p>
        </w:tc>
      </w:tr>
      <w:tr w:rsidR="00AF0C27" w:rsidRPr="00511DA8" w:rsidTr="00AF0AB6">
        <w:trPr>
          <w:jc w:val="center"/>
        </w:trPr>
        <w:tc>
          <w:tcPr>
            <w:tcW w:w="1243" w:type="dxa"/>
            <w:vAlign w:val="center"/>
          </w:tcPr>
          <w:p w:rsidR="00AF0C27" w:rsidRPr="00511DA8" w:rsidRDefault="00AF0C27" w:rsidP="001A1502">
            <w:pPr>
              <w:spacing w:line="360" w:lineRule="auto"/>
              <w:jc w:val="center"/>
              <w:rPr>
                <w:rFonts w:ascii="Arial" w:hAnsi="Arial"/>
              </w:rPr>
            </w:pPr>
            <w:r w:rsidRPr="00511DA8">
              <w:rPr>
                <w:rFonts w:ascii="Arial" w:hAnsi="Arial"/>
              </w:rPr>
              <w:t>200</w:t>
            </w:r>
          </w:p>
        </w:tc>
        <w:tc>
          <w:tcPr>
            <w:tcW w:w="2277" w:type="dxa"/>
            <w:vAlign w:val="center"/>
          </w:tcPr>
          <w:p w:rsidR="00AF0C27" w:rsidRPr="00511DA8" w:rsidRDefault="00AF0C27" w:rsidP="001A1502">
            <w:pPr>
              <w:spacing w:line="360" w:lineRule="auto"/>
              <w:jc w:val="center"/>
              <w:rPr>
                <w:rFonts w:ascii="Arial" w:hAnsi="Arial"/>
              </w:rPr>
            </w:pPr>
            <w:r w:rsidRPr="00511DA8">
              <w:rPr>
                <w:rFonts w:ascii="Arial" w:hAnsi="Arial"/>
              </w:rPr>
              <w:t>16</w:t>
            </w:r>
          </w:p>
        </w:tc>
        <w:tc>
          <w:tcPr>
            <w:tcW w:w="0" w:type="auto"/>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1,69</w:t>
            </w:r>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15,41</w:t>
            </w:r>
          </w:p>
        </w:tc>
      </w:tr>
      <w:tr w:rsidR="00AF0C27" w:rsidRPr="00511DA8" w:rsidTr="00AF0AB6">
        <w:trPr>
          <w:jc w:val="center"/>
        </w:trPr>
        <w:tc>
          <w:tcPr>
            <w:tcW w:w="1243" w:type="dxa"/>
            <w:vAlign w:val="center"/>
          </w:tcPr>
          <w:p w:rsidR="00AF0C27" w:rsidRPr="00511DA8" w:rsidRDefault="00AF0C27" w:rsidP="001A1502">
            <w:pPr>
              <w:spacing w:line="360" w:lineRule="auto"/>
              <w:jc w:val="center"/>
              <w:rPr>
                <w:rFonts w:ascii="Arial" w:hAnsi="Arial"/>
              </w:rPr>
            </w:pPr>
            <w:r w:rsidRPr="00511DA8">
              <w:rPr>
                <w:rFonts w:ascii="Arial" w:hAnsi="Arial"/>
              </w:rPr>
              <w:t>200</w:t>
            </w:r>
          </w:p>
        </w:tc>
        <w:tc>
          <w:tcPr>
            <w:tcW w:w="2277" w:type="dxa"/>
            <w:vAlign w:val="center"/>
          </w:tcPr>
          <w:p w:rsidR="00AF0C27" w:rsidRPr="00511DA8" w:rsidRDefault="00AF0C27" w:rsidP="001A1502">
            <w:pPr>
              <w:spacing w:line="360" w:lineRule="auto"/>
              <w:jc w:val="center"/>
              <w:rPr>
                <w:rFonts w:ascii="Arial" w:hAnsi="Arial"/>
              </w:rPr>
            </w:pPr>
            <w:r w:rsidRPr="00511DA8">
              <w:rPr>
                <w:rFonts w:ascii="Arial" w:hAnsi="Arial"/>
              </w:rPr>
              <w:t>18</w:t>
            </w:r>
          </w:p>
        </w:tc>
        <w:tc>
          <w:tcPr>
            <w:tcW w:w="0" w:type="auto"/>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1,75</w:t>
            </w:r>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16,14</w:t>
            </w:r>
          </w:p>
        </w:tc>
      </w:tr>
      <w:tr w:rsidR="00AF0C27" w:rsidRPr="00511DA8" w:rsidTr="00AF0AB6">
        <w:trPr>
          <w:jc w:val="center"/>
        </w:trPr>
        <w:tc>
          <w:tcPr>
            <w:tcW w:w="1243" w:type="dxa"/>
            <w:vAlign w:val="center"/>
          </w:tcPr>
          <w:p w:rsidR="00AF0C27" w:rsidRPr="00511DA8" w:rsidRDefault="00AF0C27" w:rsidP="001A1502">
            <w:pPr>
              <w:spacing w:line="360" w:lineRule="auto"/>
              <w:jc w:val="center"/>
              <w:rPr>
                <w:rFonts w:ascii="Arial" w:hAnsi="Arial"/>
              </w:rPr>
            </w:pPr>
            <w:r w:rsidRPr="00511DA8">
              <w:rPr>
                <w:rFonts w:ascii="Arial" w:hAnsi="Arial"/>
              </w:rPr>
              <w:t>200</w:t>
            </w:r>
          </w:p>
        </w:tc>
        <w:tc>
          <w:tcPr>
            <w:tcW w:w="2277" w:type="dxa"/>
            <w:vAlign w:val="center"/>
          </w:tcPr>
          <w:p w:rsidR="00AF0C27" w:rsidRPr="00511DA8" w:rsidRDefault="00AF0C27" w:rsidP="001A1502">
            <w:pPr>
              <w:spacing w:line="360" w:lineRule="auto"/>
              <w:jc w:val="center"/>
              <w:rPr>
                <w:rFonts w:ascii="Arial" w:hAnsi="Arial"/>
              </w:rPr>
            </w:pPr>
            <w:r w:rsidRPr="00511DA8">
              <w:rPr>
                <w:rFonts w:ascii="Arial" w:hAnsi="Arial"/>
              </w:rPr>
              <w:t>20</w:t>
            </w:r>
          </w:p>
        </w:tc>
        <w:tc>
          <w:tcPr>
            <w:tcW w:w="0" w:type="auto"/>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1,97</w:t>
            </w:r>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16,17</w:t>
            </w:r>
          </w:p>
        </w:tc>
      </w:tr>
      <w:tr w:rsidR="00AF0C27" w:rsidRPr="00511DA8" w:rsidTr="00AF0AB6">
        <w:trPr>
          <w:jc w:val="center"/>
        </w:trPr>
        <w:tc>
          <w:tcPr>
            <w:tcW w:w="1243" w:type="dxa"/>
            <w:vAlign w:val="center"/>
          </w:tcPr>
          <w:p w:rsidR="00AF0C27" w:rsidRPr="00511DA8" w:rsidRDefault="00AF0C27" w:rsidP="001A1502">
            <w:pPr>
              <w:spacing w:line="360" w:lineRule="auto"/>
              <w:jc w:val="center"/>
              <w:rPr>
                <w:rFonts w:ascii="Arial" w:hAnsi="Arial"/>
              </w:rPr>
            </w:pPr>
            <w:r w:rsidRPr="00511DA8">
              <w:rPr>
                <w:rFonts w:ascii="Arial" w:hAnsi="Arial"/>
              </w:rPr>
              <w:t>200</w:t>
            </w:r>
          </w:p>
        </w:tc>
        <w:tc>
          <w:tcPr>
            <w:tcW w:w="2277" w:type="dxa"/>
            <w:vAlign w:val="center"/>
          </w:tcPr>
          <w:p w:rsidR="00AF0C27" w:rsidRPr="00511DA8" w:rsidRDefault="00AF0C27" w:rsidP="001A1502">
            <w:pPr>
              <w:spacing w:line="360" w:lineRule="auto"/>
              <w:jc w:val="center"/>
              <w:rPr>
                <w:rFonts w:ascii="Arial" w:hAnsi="Arial"/>
              </w:rPr>
            </w:pPr>
            <w:r w:rsidRPr="00511DA8">
              <w:rPr>
                <w:rFonts w:ascii="Arial" w:hAnsi="Arial"/>
              </w:rPr>
              <w:t>16</w:t>
            </w:r>
          </w:p>
        </w:tc>
        <w:tc>
          <w:tcPr>
            <w:tcW w:w="0" w:type="auto"/>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2,23</w:t>
            </w:r>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14,57</w:t>
            </w:r>
          </w:p>
        </w:tc>
      </w:tr>
    </w:tbl>
    <w:p w:rsidR="00AF0C27" w:rsidRPr="00D653B6" w:rsidRDefault="00AF0C27" w:rsidP="001A1502">
      <w:pPr>
        <w:jc w:val="both"/>
        <w:rPr>
          <w:rFonts w:ascii="Arial" w:hAnsi="Arial"/>
          <w:sz w:val="20"/>
          <w:szCs w:val="20"/>
        </w:rPr>
      </w:pPr>
    </w:p>
    <w:p w:rsidR="003A5019" w:rsidRPr="00511DA8" w:rsidRDefault="003A5019" w:rsidP="001A1502">
      <w:pPr>
        <w:jc w:val="both"/>
        <w:rPr>
          <w:rFonts w:ascii="Arial" w:hAnsi="Arial"/>
        </w:rPr>
      </w:pPr>
      <w:r w:rsidRPr="00511DA8">
        <w:rPr>
          <w:rFonts w:ascii="Arial" w:hAnsi="Arial"/>
        </w:rPr>
        <w:t>Po týchto meraniach si pripravili jednu navážku sódy bikarbóny a menili objem octu</w:t>
      </w:r>
      <w:r w:rsidR="00FF799A" w:rsidRPr="00511DA8">
        <w:rPr>
          <w:rFonts w:ascii="Arial" w:hAnsi="Arial"/>
        </w:rPr>
        <w:t xml:space="preserve"> tab. </w:t>
      </w:r>
      <w:r w:rsidR="00AF0C27" w:rsidRPr="00511DA8">
        <w:rPr>
          <w:rFonts w:ascii="Arial" w:hAnsi="Arial"/>
        </w:rPr>
        <w:t>2</w:t>
      </w:r>
      <w:r w:rsidRPr="00511DA8">
        <w:rPr>
          <w:rFonts w:ascii="Arial" w:hAnsi="Arial"/>
        </w:rPr>
        <w:t>. Výsledné hodnoty všetkých experimentov si zapisovali do tabuľky. Pri zisťovaní najvhodnejšieho pomeru používali matematiku a na základe aritmetického priemeru určili najvhodnejší pomer.</w:t>
      </w:r>
    </w:p>
    <w:p w:rsidR="00AF0C27" w:rsidRPr="00D653B6" w:rsidRDefault="00BC0EE5" w:rsidP="008560DA">
      <w:pPr>
        <w:ind w:left="568"/>
        <w:jc w:val="center"/>
        <w:rPr>
          <w:rFonts w:ascii="Arial" w:hAnsi="Arial"/>
        </w:rPr>
      </w:pPr>
      <w:r>
        <w:rPr>
          <w:rFonts w:ascii="Arial" w:hAnsi="Arial"/>
        </w:rPr>
        <w:br w:type="page"/>
      </w:r>
      <w:r w:rsidR="00AF0C27" w:rsidRPr="00D653B6">
        <w:rPr>
          <w:rFonts w:ascii="Arial" w:hAnsi="Arial"/>
          <w:b/>
        </w:rPr>
        <w:lastRenderedPageBreak/>
        <w:t xml:space="preserve">Tab. 2 </w:t>
      </w:r>
      <w:r w:rsidR="00AF0C27" w:rsidRPr="00D653B6">
        <w:rPr>
          <w:rFonts w:ascii="Arial" w:hAnsi="Arial"/>
        </w:rPr>
        <w:t>Experimentálne meranie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43"/>
        <w:gridCol w:w="2277"/>
        <w:gridCol w:w="1497"/>
        <w:gridCol w:w="990"/>
        <w:gridCol w:w="1324"/>
      </w:tblGrid>
      <w:tr w:rsidR="00AF0C27" w:rsidRPr="00511DA8" w:rsidTr="00AF0AB6">
        <w:trPr>
          <w:jc w:val="center"/>
        </w:trPr>
        <w:tc>
          <w:tcPr>
            <w:tcW w:w="1243" w:type="dxa"/>
            <w:tcBorders>
              <w:top w:val="single" w:sz="12" w:space="0" w:color="auto"/>
              <w:bottom w:val="single" w:sz="12" w:space="0" w:color="auto"/>
            </w:tcBorders>
            <w:vAlign w:val="center"/>
          </w:tcPr>
          <w:p w:rsidR="00AF0C27" w:rsidRPr="00511DA8" w:rsidRDefault="00AF0C27" w:rsidP="001A1502">
            <w:pPr>
              <w:spacing w:line="360" w:lineRule="auto"/>
              <w:jc w:val="center"/>
              <w:rPr>
                <w:rFonts w:ascii="Arial" w:hAnsi="Arial"/>
                <w:b/>
              </w:rPr>
            </w:pPr>
            <w:r w:rsidRPr="00511DA8">
              <w:rPr>
                <w:rFonts w:ascii="Arial" w:hAnsi="Arial"/>
                <w:b/>
              </w:rPr>
              <w:t>Ocot / ml</w:t>
            </w:r>
          </w:p>
        </w:tc>
        <w:tc>
          <w:tcPr>
            <w:tcW w:w="2277" w:type="dxa"/>
            <w:tcBorders>
              <w:top w:val="single" w:sz="12" w:space="0" w:color="auto"/>
              <w:bottom w:val="single" w:sz="12" w:space="0" w:color="auto"/>
            </w:tcBorders>
            <w:vAlign w:val="center"/>
          </w:tcPr>
          <w:p w:rsidR="00AF0C27" w:rsidRPr="00511DA8" w:rsidRDefault="00AF0C27" w:rsidP="001A1502">
            <w:pPr>
              <w:spacing w:line="360" w:lineRule="auto"/>
              <w:jc w:val="center"/>
              <w:rPr>
                <w:rFonts w:ascii="Arial" w:hAnsi="Arial"/>
                <w:b/>
              </w:rPr>
            </w:pPr>
            <w:r w:rsidRPr="00511DA8">
              <w:rPr>
                <w:rFonts w:ascii="Arial" w:hAnsi="Arial"/>
                <w:b/>
              </w:rPr>
              <w:t>Sóda bikarbóna / g</w:t>
            </w:r>
          </w:p>
        </w:tc>
        <w:tc>
          <w:tcPr>
            <w:tcW w:w="0" w:type="auto"/>
            <w:tcBorders>
              <w:top w:val="single" w:sz="12" w:space="0" w:color="auto"/>
              <w:bottom w:val="single" w:sz="12" w:space="0" w:color="auto"/>
            </w:tcBorders>
            <w:vAlign w:val="center"/>
          </w:tcPr>
          <w:p w:rsidR="00AF0C27" w:rsidRPr="00511DA8" w:rsidRDefault="00AF0C27" w:rsidP="001A1502">
            <w:pPr>
              <w:spacing w:line="360" w:lineRule="auto"/>
              <w:jc w:val="center"/>
              <w:rPr>
                <w:rFonts w:ascii="Arial" w:hAnsi="Arial"/>
                <w:b/>
              </w:rPr>
            </w:pPr>
            <w:r w:rsidRPr="00511DA8">
              <w:rPr>
                <w:rFonts w:ascii="Arial" w:hAnsi="Arial"/>
                <w:b/>
              </w:rPr>
              <w:t>Tvar rakety</w:t>
            </w:r>
          </w:p>
        </w:tc>
        <w:tc>
          <w:tcPr>
            <w:tcW w:w="0" w:type="auto"/>
            <w:tcBorders>
              <w:top w:val="single" w:sz="12" w:space="0" w:color="auto"/>
              <w:bottom w:val="single" w:sz="12" w:space="0" w:color="auto"/>
            </w:tcBorders>
            <w:vAlign w:val="center"/>
          </w:tcPr>
          <w:p w:rsidR="00AF0C27" w:rsidRPr="00511DA8" w:rsidRDefault="00AF0C27" w:rsidP="001A1502">
            <w:pPr>
              <w:spacing w:line="360" w:lineRule="auto"/>
              <w:jc w:val="center"/>
              <w:rPr>
                <w:rFonts w:ascii="Arial" w:hAnsi="Arial"/>
                <w:b/>
              </w:rPr>
            </w:pPr>
            <w:r w:rsidRPr="00511DA8">
              <w:rPr>
                <w:rFonts w:ascii="Arial" w:hAnsi="Arial"/>
                <w:b/>
              </w:rPr>
              <w:t>Čas / s</w:t>
            </w:r>
          </w:p>
        </w:tc>
        <w:tc>
          <w:tcPr>
            <w:tcW w:w="0" w:type="auto"/>
            <w:tcBorders>
              <w:top w:val="single" w:sz="12" w:space="0" w:color="auto"/>
              <w:bottom w:val="single" w:sz="12" w:space="0" w:color="auto"/>
            </w:tcBorders>
            <w:vAlign w:val="center"/>
          </w:tcPr>
          <w:p w:rsidR="00AF0C27" w:rsidRPr="00511DA8" w:rsidRDefault="00AF0C27" w:rsidP="001A1502">
            <w:pPr>
              <w:spacing w:line="360" w:lineRule="auto"/>
              <w:jc w:val="center"/>
              <w:rPr>
                <w:rFonts w:ascii="Arial" w:hAnsi="Arial"/>
                <w:b/>
              </w:rPr>
            </w:pPr>
            <w:r w:rsidRPr="00511DA8">
              <w:rPr>
                <w:rFonts w:ascii="Arial" w:hAnsi="Arial"/>
                <w:b/>
              </w:rPr>
              <w:t>Výška / m</w:t>
            </w:r>
          </w:p>
        </w:tc>
      </w:tr>
      <w:tr w:rsidR="00AF0C27" w:rsidRPr="00511DA8" w:rsidTr="00AF0AB6">
        <w:trPr>
          <w:jc w:val="center"/>
        </w:trPr>
        <w:tc>
          <w:tcPr>
            <w:tcW w:w="1243" w:type="dxa"/>
            <w:tcBorders>
              <w:top w:val="single" w:sz="12" w:space="0" w:color="auto"/>
            </w:tcBorders>
            <w:vAlign w:val="center"/>
          </w:tcPr>
          <w:p w:rsidR="00AF0C27" w:rsidRPr="00511DA8" w:rsidRDefault="00AF0C27" w:rsidP="001A1502">
            <w:pPr>
              <w:spacing w:line="360" w:lineRule="auto"/>
              <w:jc w:val="center"/>
              <w:rPr>
                <w:rFonts w:ascii="Arial" w:hAnsi="Arial"/>
              </w:rPr>
            </w:pPr>
            <w:r w:rsidRPr="00511DA8">
              <w:rPr>
                <w:rFonts w:ascii="Arial" w:hAnsi="Arial"/>
              </w:rPr>
              <w:t>150</w:t>
            </w:r>
          </w:p>
        </w:tc>
        <w:tc>
          <w:tcPr>
            <w:tcW w:w="2277" w:type="dxa"/>
            <w:tcBorders>
              <w:top w:val="single" w:sz="12" w:space="0" w:color="auto"/>
            </w:tcBorders>
            <w:vAlign w:val="center"/>
          </w:tcPr>
          <w:p w:rsidR="00AF0C27" w:rsidRPr="00511DA8" w:rsidRDefault="00AF0C27" w:rsidP="001A1502">
            <w:pPr>
              <w:spacing w:line="360" w:lineRule="auto"/>
              <w:jc w:val="center"/>
              <w:rPr>
                <w:rFonts w:ascii="Arial" w:hAnsi="Arial"/>
              </w:rPr>
            </w:pPr>
            <w:r w:rsidRPr="00511DA8">
              <w:rPr>
                <w:rFonts w:ascii="Arial" w:hAnsi="Arial"/>
              </w:rPr>
              <w:t>16</w:t>
            </w:r>
          </w:p>
        </w:tc>
        <w:tc>
          <w:tcPr>
            <w:tcW w:w="0" w:type="auto"/>
            <w:tcBorders>
              <w:top w:val="single" w:sz="12" w:space="0" w:color="auto"/>
            </w:tcBorders>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tcBorders>
              <w:top w:val="single" w:sz="12" w:space="0" w:color="auto"/>
            </w:tcBorders>
            <w:vAlign w:val="center"/>
          </w:tcPr>
          <w:p w:rsidR="00AF0C27" w:rsidRPr="00511DA8" w:rsidRDefault="00AF0C27" w:rsidP="001A1502">
            <w:pPr>
              <w:spacing w:line="360" w:lineRule="auto"/>
              <w:jc w:val="center"/>
              <w:rPr>
                <w:rFonts w:ascii="Arial" w:hAnsi="Arial"/>
              </w:rPr>
            </w:pPr>
            <w:r w:rsidRPr="00511DA8">
              <w:rPr>
                <w:rFonts w:ascii="Arial" w:hAnsi="Arial"/>
              </w:rPr>
              <w:t>4,46</w:t>
            </w:r>
          </w:p>
        </w:tc>
        <w:tc>
          <w:tcPr>
            <w:tcW w:w="0" w:type="auto"/>
            <w:tcBorders>
              <w:top w:val="single" w:sz="12" w:space="0" w:color="auto"/>
            </w:tcBorders>
            <w:vAlign w:val="center"/>
          </w:tcPr>
          <w:p w:rsidR="00AF0C27" w:rsidRPr="00511DA8" w:rsidRDefault="00AF0C27" w:rsidP="001A1502">
            <w:pPr>
              <w:spacing w:line="360" w:lineRule="auto"/>
              <w:jc w:val="center"/>
              <w:rPr>
                <w:rFonts w:ascii="Arial" w:hAnsi="Arial"/>
              </w:rPr>
            </w:pPr>
            <w:r w:rsidRPr="00511DA8">
              <w:rPr>
                <w:rFonts w:ascii="Arial" w:hAnsi="Arial"/>
              </w:rPr>
              <w:t>17,85</w:t>
            </w:r>
          </w:p>
        </w:tc>
      </w:tr>
      <w:tr w:rsidR="00AF0C27" w:rsidRPr="00511DA8" w:rsidTr="00AF0AB6">
        <w:trPr>
          <w:jc w:val="center"/>
        </w:trPr>
        <w:tc>
          <w:tcPr>
            <w:tcW w:w="1243" w:type="dxa"/>
            <w:vAlign w:val="center"/>
          </w:tcPr>
          <w:p w:rsidR="00AF0C27" w:rsidRPr="00511DA8" w:rsidRDefault="00AF0C27" w:rsidP="001A1502">
            <w:pPr>
              <w:spacing w:line="360" w:lineRule="auto"/>
              <w:jc w:val="center"/>
              <w:rPr>
                <w:rFonts w:ascii="Arial" w:hAnsi="Arial"/>
              </w:rPr>
            </w:pPr>
            <w:r w:rsidRPr="00511DA8">
              <w:rPr>
                <w:rFonts w:ascii="Arial" w:hAnsi="Arial"/>
              </w:rPr>
              <w:t>200</w:t>
            </w:r>
          </w:p>
        </w:tc>
        <w:tc>
          <w:tcPr>
            <w:tcW w:w="2277" w:type="dxa"/>
            <w:vAlign w:val="center"/>
          </w:tcPr>
          <w:p w:rsidR="00AF0C27" w:rsidRPr="00511DA8" w:rsidRDefault="00AF0C27" w:rsidP="001A1502">
            <w:pPr>
              <w:spacing w:line="360" w:lineRule="auto"/>
              <w:jc w:val="center"/>
              <w:rPr>
                <w:rFonts w:ascii="Arial" w:hAnsi="Arial"/>
              </w:rPr>
            </w:pPr>
            <w:r w:rsidRPr="00511DA8">
              <w:rPr>
                <w:rFonts w:ascii="Arial" w:hAnsi="Arial"/>
              </w:rPr>
              <w:t>16</w:t>
            </w:r>
          </w:p>
        </w:tc>
        <w:tc>
          <w:tcPr>
            <w:tcW w:w="0" w:type="auto"/>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1,86</w:t>
            </w:r>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16,10</w:t>
            </w:r>
          </w:p>
        </w:tc>
      </w:tr>
      <w:tr w:rsidR="00AF0C27" w:rsidRPr="00511DA8" w:rsidTr="00AF0AB6">
        <w:trPr>
          <w:jc w:val="center"/>
        </w:trPr>
        <w:tc>
          <w:tcPr>
            <w:tcW w:w="1243" w:type="dxa"/>
            <w:vAlign w:val="center"/>
          </w:tcPr>
          <w:p w:rsidR="00AF0C27" w:rsidRPr="00511DA8" w:rsidRDefault="00AF0C27" w:rsidP="001A1502">
            <w:pPr>
              <w:spacing w:line="360" w:lineRule="auto"/>
              <w:jc w:val="center"/>
              <w:rPr>
                <w:rFonts w:ascii="Arial" w:hAnsi="Arial"/>
              </w:rPr>
            </w:pPr>
            <w:r w:rsidRPr="00511DA8">
              <w:rPr>
                <w:rFonts w:ascii="Arial" w:hAnsi="Arial"/>
              </w:rPr>
              <w:t>250</w:t>
            </w:r>
          </w:p>
        </w:tc>
        <w:tc>
          <w:tcPr>
            <w:tcW w:w="2277" w:type="dxa"/>
            <w:vAlign w:val="center"/>
          </w:tcPr>
          <w:p w:rsidR="00AF0C27" w:rsidRPr="00511DA8" w:rsidRDefault="00AF0C27" w:rsidP="001A1502">
            <w:pPr>
              <w:spacing w:line="360" w:lineRule="auto"/>
              <w:jc w:val="center"/>
              <w:rPr>
                <w:rFonts w:ascii="Arial" w:hAnsi="Arial"/>
              </w:rPr>
            </w:pPr>
            <w:r w:rsidRPr="00511DA8">
              <w:rPr>
                <w:rFonts w:ascii="Arial" w:hAnsi="Arial"/>
              </w:rPr>
              <w:t>16</w:t>
            </w:r>
          </w:p>
        </w:tc>
        <w:tc>
          <w:tcPr>
            <w:tcW w:w="0" w:type="auto"/>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2,12</w:t>
            </w:r>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14,74</w:t>
            </w:r>
          </w:p>
        </w:tc>
      </w:tr>
      <w:tr w:rsidR="00AF0C27" w:rsidRPr="00511DA8" w:rsidTr="00AF0AB6">
        <w:trPr>
          <w:jc w:val="center"/>
        </w:trPr>
        <w:tc>
          <w:tcPr>
            <w:tcW w:w="1243" w:type="dxa"/>
            <w:vAlign w:val="center"/>
          </w:tcPr>
          <w:p w:rsidR="00AF0C27" w:rsidRPr="00511DA8" w:rsidRDefault="00AF0C27" w:rsidP="001A1502">
            <w:pPr>
              <w:spacing w:line="360" w:lineRule="auto"/>
              <w:jc w:val="center"/>
              <w:rPr>
                <w:rFonts w:ascii="Arial" w:hAnsi="Arial"/>
              </w:rPr>
            </w:pPr>
            <w:r w:rsidRPr="00511DA8">
              <w:rPr>
                <w:rFonts w:ascii="Arial" w:hAnsi="Arial"/>
              </w:rPr>
              <w:t>300</w:t>
            </w:r>
          </w:p>
        </w:tc>
        <w:tc>
          <w:tcPr>
            <w:tcW w:w="2277" w:type="dxa"/>
            <w:vAlign w:val="center"/>
          </w:tcPr>
          <w:p w:rsidR="00AF0C27" w:rsidRPr="00511DA8" w:rsidRDefault="00AF0C27" w:rsidP="001A1502">
            <w:pPr>
              <w:spacing w:line="360" w:lineRule="auto"/>
              <w:jc w:val="center"/>
              <w:rPr>
                <w:rFonts w:ascii="Arial" w:hAnsi="Arial"/>
              </w:rPr>
            </w:pPr>
            <w:r w:rsidRPr="00511DA8">
              <w:rPr>
                <w:rFonts w:ascii="Arial" w:hAnsi="Arial"/>
              </w:rPr>
              <w:t>16</w:t>
            </w:r>
          </w:p>
        </w:tc>
        <w:tc>
          <w:tcPr>
            <w:tcW w:w="0" w:type="auto"/>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2,31</w:t>
            </w:r>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11,15</w:t>
            </w:r>
          </w:p>
        </w:tc>
      </w:tr>
      <w:tr w:rsidR="00AF0C27" w:rsidRPr="00511DA8" w:rsidTr="00AF0AB6">
        <w:trPr>
          <w:jc w:val="center"/>
        </w:trPr>
        <w:tc>
          <w:tcPr>
            <w:tcW w:w="1243" w:type="dxa"/>
            <w:vAlign w:val="center"/>
          </w:tcPr>
          <w:p w:rsidR="00AF0C27" w:rsidRPr="00511DA8" w:rsidRDefault="00AF0C27" w:rsidP="001A1502">
            <w:pPr>
              <w:spacing w:line="360" w:lineRule="auto"/>
              <w:jc w:val="center"/>
              <w:rPr>
                <w:rFonts w:ascii="Arial" w:hAnsi="Arial"/>
              </w:rPr>
            </w:pPr>
            <w:r w:rsidRPr="00511DA8">
              <w:rPr>
                <w:rFonts w:ascii="Arial" w:hAnsi="Arial"/>
              </w:rPr>
              <w:t>350</w:t>
            </w:r>
          </w:p>
        </w:tc>
        <w:tc>
          <w:tcPr>
            <w:tcW w:w="2277" w:type="dxa"/>
            <w:vAlign w:val="center"/>
          </w:tcPr>
          <w:p w:rsidR="00AF0C27" w:rsidRPr="00511DA8" w:rsidRDefault="00AF0C27" w:rsidP="001A1502">
            <w:pPr>
              <w:spacing w:line="360" w:lineRule="auto"/>
              <w:jc w:val="center"/>
              <w:rPr>
                <w:rFonts w:ascii="Arial" w:hAnsi="Arial"/>
              </w:rPr>
            </w:pPr>
            <w:r w:rsidRPr="00511DA8">
              <w:rPr>
                <w:rFonts w:ascii="Arial" w:hAnsi="Arial"/>
              </w:rPr>
              <w:t>16</w:t>
            </w:r>
          </w:p>
        </w:tc>
        <w:tc>
          <w:tcPr>
            <w:tcW w:w="0" w:type="auto"/>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0,5 l"/>
              </w:smartTagPr>
              <w:r w:rsidRPr="00511DA8">
                <w:rPr>
                  <w:rFonts w:ascii="Arial" w:hAnsi="Arial"/>
                </w:rPr>
                <w:t>0,5 l</w:t>
              </w:r>
            </w:smartTag>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0,5</w:t>
            </w:r>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0,50</w:t>
            </w:r>
          </w:p>
        </w:tc>
      </w:tr>
      <w:tr w:rsidR="00AF0C27" w:rsidRPr="00511DA8" w:rsidTr="00AF0AB6">
        <w:trPr>
          <w:jc w:val="center"/>
        </w:trPr>
        <w:tc>
          <w:tcPr>
            <w:tcW w:w="1243" w:type="dxa"/>
            <w:vAlign w:val="center"/>
          </w:tcPr>
          <w:p w:rsidR="00AF0C27" w:rsidRPr="00511DA8" w:rsidRDefault="00AF0C27" w:rsidP="001A1502">
            <w:pPr>
              <w:spacing w:line="360" w:lineRule="auto"/>
              <w:jc w:val="center"/>
              <w:rPr>
                <w:rFonts w:ascii="Arial" w:hAnsi="Arial"/>
              </w:rPr>
            </w:pPr>
            <w:r w:rsidRPr="00511DA8">
              <w:rPr>
                <w:rFonts w:ascii="Arial" w:hAnsi="Arial"/>
              </w:rPr>
              <w:t>260</w:t>
            </w:r>
          </w:p>
        </w:tc>
        <w:tc>
          <w:tcPr>
            <w:tcW w:w="2277" w:type="dxa"/>
            <w:vAlign w:val="center"/>
          </w:tcPr>
          <w:p w:rsidR="00AF0C27" w:rsidRPr="00511DA8" w:rsidRDefault="00AF0C27" w:rsidP="001A1502">
            <w:pPr>
              <w:spacing w:line="360" w:lineRule="auto"/>
              <w:jc w:val="center"/>
              <w:rPr>
                <w:rFonts w:ascii="Arial" w:hAnsi="Arial"/>
              </w:rPr>
            </w:pPr>
            <w:r w:rsidRPr="00511DA8">
              <w:rPr>
                <w:rFonts w:ascii="Arial" w:hAnsi="Arial"/>
              </w:rPr>
              <w:t>16</w:t>
            </w:r>
          </w:p>
        </w:tc>
        <w:tc>
          <w:tcPr>
            <w:tcW w:w="0" w:type="auto"/>
            <w:vAlign w:val="center"/>
          </w:tcPr>
          <w:p w:rsidR="00AF0C27" w:rsidRPr="00511DA8" w:rsidRDefault="00AF0C27" w:rsidP="001A1502">
            <w:pPr>
              <w:jc w:val="center"/>
              <w:rPr>
                <w:rFonts w:ascii="Arial" w:hAnsi="Arial"/>
              </w:rPr>
            </w:pPr>
            <w:r w:rsidRPr="00511DA8">
              <w:rPr>
                <w:rFonts w:ascii="Arial" w:hAnsi="Arial"/>
              </w:rPr>
              <w:t xml:space="preserve">Coca-Cola </w:t>
            </w:r>
          </w:p>
          <w:p w:rsidR="00AF0C27" w:rsidRPr="00511DA8" w:rsidRDefault="00AF0C27" w:rsidP="001A1502">
            <w:pPr>
              <w:jc w:val="center"/>
              <w:rPr>
                <w:rFonts w:ascii="Arial" w:hAnsi="Arial"/>
              </w:rPr>
            </w:pPr>
            <w:smartTag w:uri="urn:schemas-microsoft-com:office:smarttags" w:element="metricconverter">
              <w:smartTagPr>
                <w:attr w:name="ProductID" w:val=",5 l"/>
              </w:smartTagPr>
              <w:r w:rsidRPr="00511DA8">
                <w:rPr>
                  <w:rFonts w:ascii="Arial" w:hAnsi="Arial"/>
                </w:rPr>
                <w:t>,5 l</w:t>
              </w:r>
            </w:smartTag>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2,27</w:t>
            </w:r>
          </w:p>
        </w:tc>
        <w:tc>
          <w:tcPr>
            <w:tcW w:w="0" w:type="auto"/>
            <w:vAlign w:val="center"/>
          </w:tcPr>
          <w:p w:rsidR="00AF0C27" w:rsidRPr="00511DA8" w:rsidRDefault="00AF0C27" w:rsidP="001A1502">
            <w:pPr>
              <w:spacing w:line="360" w:lineRule="auto"/>
              <w:jc w:val="center"/>
              <w:rPr>
                <w:rFonts w:ascii="Arial" w:hAnsi="Arial"/>
              </w:rPr>
            </w:pPr>
            <w:r w:rsidRPr="00511DA8">
              <w:rPr>
                <w:rFonts w:ascii="Arial" w:hAnsi="Arial"/>
              </w:rPr>
              <w:t>12,07</w:t>
            </w:r>
          </w:p>
        </w:tc>
      </w:tr>
    </w:tbl>
    <w:p w:rsidR="00AF0C27" w:rsidRPr="00D653B6" w:rsidRDefault="00AF0C27" w:rsidP="001A1502">
      <w:pPr>
        <w:jc w:val="both"/>
        <w:rPr>
          <w:rFonts w:ascii="Arial" w:hAnsi="Arial"/>
          <w:sz w:val="20"/>
          <w:szCs w:val="20"/>
        </w:rPr>
      </w:pPr>
    </w:p>
    <w:p w:rsidR="003A5019" w:rsidRPr="00511DA8" w:rsidRDefault="003A5019" w:rsidP="001A1502">
      <w:pPr>
        <w:jc w:val="both"/>
        <w:rPr>
          <w:rFonts w:ascii="Arial" w:hAnsi="Arial"/>
        </w:rPr>
      </w:pPr>
      <w:r w:rsidRPr="00511DA8">
        <w:rPr>
          <w:rFonts w:ascii="Arial" w:hAnsi="Arial"/>
        </w:rPr>
        <w:t>Samotné odpaľovanie rakiet muselo byť veľmi presné, pretože pri malej nepozornosti sa mohlo stať, že raketa vybuchla predčasne, poprípade pri nesprávnom nasmerovaní mohla pristáť na strome, čo by malo za následok stratu rakety a tým koniec</w:t>
      </w:r>
      <w:r w:rsidR="00EE26F0" w:rsidRPr="00511DA8">
        <w:rPr>
          <w:rFonts w:ascii="Arial" w:hAnsi="Arial"/>
        </w:rPr>
        <w:t xml:space="preserve"> experimentov</w:t>
      </w:r>
      <w:r w:rsidR="006B5B96" w:rsidRPr="00511DA8">
        <w:rPr>
          <w:rFonts w:ascii="Arial" w:hAnsi="Arial"/>
        </w:rPr>
        <w:t xml:space="preserve"> </w:t>
      </w:r>
      <w:r w:rsidR="003A6B7E" w:rsidRPr="00511DA8">
        <w:rPr>
          <w:rFonts w:ascii="Arial" w:hAnsi="Arial"/>
        </w:rPr>
        <w:t>- o</w:t>
      </w:r>
      <w:r w:rsidR="006B5B96" w:rsidRPr="00511DA8">
        <w:rPr>
          <w:rFonts w:ascii="Arial" w:hAnsi="Arial"/>
        </w:rPr>
        <w:t>br. 3</w:t>
      </w:r>
      <w:r w:rsidRPr="00511DA8">
        <w:rPr>
          <w:rFonts w:ascii="Arial" w:hAnsi="Arial"/>
        </w:rPr>
        <w:t>.</w:t>
      </w:r>
    </w:p>
    <w:p w:rsidR="006B5B96" w:rsidRPr="00511DA8" w:rsidRDefault="00E1539A" w:rsidP="001A1502">
      <w:pPr>
        <w:jc w:val="center"/>
        <w:rPr>
          <w:rFonts w:ascii="Arial" w:hAnsi="Arial"/>
        </w:rPr>
      </w:pPr>
      <w:r>
        <w:rPr>
          <w:rFonts w:ascii="Arial" w:hAnsi="Arial"/>
          <w:noProof/>
        </w:rPr>
        <w:drawing>
          <wp:inline distT="0" distB="0" distL="0" distR="0">
            <wp:extent cx="3228975" cy="4305300"/>
            <wp:effectExtent l="19050" t="0" r="9525" b="0"/>
            <wp:docPr id="3" name="Obrázok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9"/>
                    <a:srcRect/>
                    <a:stretch>
                      <a:fillRect/>
                    </a:stretch>
                  </pic:blipFill>
                  <pic:spPr bwMode="auto">
                    <a:xfrm>
                      <a:off x="0" y="0"/>
                      <a:ext cx="3228975" cy="4305300"/>
                    </a:xfrm>
                    <a:prstGeom prst="rect">
                      <a:avLst/>
                    </a:prstGeom>
                    <a:noFill/>
                    <a:ln w="9525">
                      <a:noFill/>
                      <a:miter lim="800000"/>
                      <a:headEnd/>
                      <a:tailEnd/>
                    </a:ln>
                  </pic:spPr>
                </pic:pic>
              </a:graphicData>
            </a:graphic>
          </wp:inline>
        </w:drawing>
      </w:r>
    </w:p>
    <w:p w:rsidR="006B5B96" w:rsidRPr="00D653B6" w:rsidRDefault="006B5B96" w:rsidP="001A1502">
      <w:pPr>
        <w:jc w:val="center"/>
        <w:rPr>
          <w:rFonts w:ascii="Arial" w:hAnsi="Arial"/>
          <w:sz w:val="20"/>
          <w:szCs w:val="20"/>
        </w:rPr>
      </w:pPr>
    </w:p>
    <w:p w:rsidR="006B5B96" w:rsidRDefault="006B5B96" w:rsidP="001A1502">
      <w:pPr>
        <w:jc w:val="center"/>
        <w:rPr>
          <w:rFonts w:ascii="Arial" w:hAnsi="Arial"/>
        </w:rPr>
      </w:pPr>
      <w:r w:rsidRPr="00D653B6">
        <w:rPr>
          <w:rFonts w:ascii="Arial" w:hAnsi="Arial"/>
          <w:b/>
        </w:rPr>
        <w:t>Obr. 3</w:t>
      </w:r>
      <w:r w:rsidRPr="00D653B6">
        <w:rPr>
          <w:rFonts w:ascii="Arial" w:hAnsi="Arial"/>
        </w:rPr>
        <w:t xml:space="preserve"> Vypúšťanie rakiet si vždy vyžaduje pozornosť</w:t>
      </w:r>
    </w:p>
    <w:p w:rsidR="00D653B6" w:rsidRPr="00D653B6" w:rsidRDefault="00D653B6" w:rsidP="001A1502">
      <w:pPr>
        <w:jc w:val="center"/>
        <w:rPr>
          <w:rFonts w:ascii="Arial" w:hAnsi="Arial"/>
          <w:sz w:val="20"/>
          <w:szCs w:val="20"/>
        </w:rPr>
      </w:pPr>
    </w:p>
    <w:p w:rsidR="00AF0C27" w:rsidRPr="00511DA8" w:rsidRDefault="00AF0C27" w:rsidP="001A1502">
      <w:pPr>
        <w:jc w:val="both"/>
        <w:rPr>
          <w:rFonts w:ascii="Arial" w:hAnsi="Arial"/>
        </w:rPr>
      </w:pPr>
      <w:r w:rsidRPr="00511DA8">
        <w:rPr>
          <w:rFonts w:ascii="Arial" w:hAnsi="Arial"/>
        </w:rPr>
        <w:t>Po nameraní experimentálnych hodnôt deti určili najvhodnejší tvar rakety, a najlepší pomer octu a sódy bikarbóny. Zistené závery opäť overili experimentálne.</w:t>
      </w:r>
    </w:p>
    <w:p w:rsidR="006B5B96" w:rsidRPr="00511DA8" w:rsidRDefault="006B5B96" w:rsidP="001A1502">
      <w:pPr>
        <w:jc w:val="center"/>
        <w:rPr>
          <w:rFonts w:ascii="Arial" w:hAnsi="Arial"/>
        </w:rPr>
      </w:pPr>
    </w:p>
    <w:p w:rsidR="008A34AB" w:rsidRPr="00511DA8" w:rsidRDefault="008A34AB" w:rsidP="001A1502">
      <w:pPr>
        <w:jc w:val="both"/>
        <w:rPr>
          <w:rFonts w:ascii="Arial" w:hAnsi="Arial"/>
          <w:b/>
          <w:i/>
        </w:rPr>
      </w:pPr>
      <w:r w:rsidRPr="00511DA8">
        <w:rPr>
          <w:rFonts w:ascii="Arial" w:hAnsi="Arial"/>
          <w:b/>
          <w:i/>
        </w:rPr>
        <w:lastRenderedPageBreak/>
        <w:t>2.6 Prezentácia výsledkov</w:t>
      </w:r>
    </w:p>
    <w:p w:rsidR="008A34AB" w:rsidRPr="00511DA8" w:rsidRDefault="00EE26F0" w:rsidP="001A1502">
      <w:pPr>
        <w:jc w:val="both"/>
        <w:rPr>
          <w:rFonts w:ascii="Arial" w:hAnsi="Arial"/>
        </w:rPr>
      </w:pPr>
      <w:r w:rsidRPr="00511DA8">
        <w:rPr>
          <w:rFonts w:ascii="Arial" w:hAnsi="Arial"/>
        </w:rPr>
        <w:t>V</w:t>
      </w:r>
      <w:r w:rsidR="002F0D84" w:rsidRPr="00511DA8">
        <w:rPr>
          <w:rFonts w:ascii="Arial" w:hAnsi="Arial"/>
        </w:rPr>
        <w:t xml:space="preserve"> tejto časti projektu mali deti</w:t>
      </w:r>
      <w:r w:rsidR="008A34AB" w:rsidRPr="00511DA8">
        <w:rPr>
          <w:rFonts w:ascii="Arial" w:hAnsi="Arial"/>
        </w:rPr>
        <w:t xml:space="preserve"> možnosť spracovať svoje merania do formy prezentácie. K dispozícii mali množstvo nameraných údajov, ako aj množstvo fotodokumentácie, ktorú si počas experimentov sami zhotovili. </w:t>
      </w:r>
      <w:r w:rsidR="006E617B" w:rsidRPr="00511DA8">
        <w:rPr>
          <w:rFonts w:ascii="Arial" w:hAnsi="Arial"/>
        </w:rPr>
        <w:t xml:space="preserve">Pri tvorbe prezentácie využili svoje poznatky z informatiky. </w:t>
      </w:r>
      <w:r w:rsidR="008A34AB" w:rsidRPr="00511DA8">
        <w:rPr>
          <w:rFonts w:ascii="Arial" w:hAnsi="Arial"/>
        </w:rPr>
        <w:t xml:space="preserve">Svoje výsledky mali možnosť odprezentovať si na </w:t>
      </w:r>
      <w:r w:rsidR="008A34AB" w:rsidRPr="00511DA8">
        <w:rPr>
          <w:rFonts w:ascii="Arial" w:hAnsi="Arial"/>
          <w:i/>
        </w:rPr>
        <w:t>1. celoslovenskej vedeckej konferencii</w:t>
      </w:r>
      <w:r w:rsidR="008A34AB" w:rsidRPr="00511DA8">
        <w:rPr>
          <w:rFonts w:ascii="Arial" w:hAnsi="Arial"/>
        </w:rPr>
        <w:t xml:space="preserve"> organizovanej za týmto účelom</w:t>
      </w:r>
      <w:r w:rsidR="006E617B" w:rsidRPr="00511DA8">
        <w:rPr>
          <w:rFonts w:ascii="Arial" w:hAnsi="Arial"/>
        </w:rPr>
        <w:t>. Zaujímavosťou prezentácie bolo, že každý tvorca rakety si prezentoval výskum a výsledky, ktoré boli namerané na jeho rakete.</w:t>
      </w:r>
      <w:r w:rsidR="002F0D84" w:rsidRPr="00511DA8">
        <w:rPr>
          <w:rFonts w:ascii="Arial" w:hAnsi="Arial"/>
        </w:rPr>
        <w:t xml:space="preserve"> Ukončenie príspevku bolo oproti ostatným príspevkom netradičné, lebo nakoniec príspevku boli odpálené dve ukážkové rakety s prezentovanými výslednými hodnotami.</w:t>
      </w:r>
    </w:p>
    <w:p w:rsidR="006E617B" w:rsidRPr="00511DA8" w:rsidRDefault="006E617B" w:rsidP="001A1502">
      <w:pPr>
        <w:jc w:val="both"/>
        <w:rPr>
          <w:rFonts w:ascii="Arial" w:hAnsi="Arial"/>
        </w:rPr>
      </w:pPr>
    </w:p>
    <w:p w:rsidR="006E617B" w:rsidRPr="00511DA8" w:rsidRDefault="006E617B" w:rsidP="001A1502">
      <w:pPr>
        <w:jc w:val="both"/>
        <w:rPr>
          <w:rFonts w:ascii="Arial" w:hAnsi="Arial"/>
          <w:b/>
        </w:rPr>
      </w:pPr>
      <w:r w:rsidRPr="00511DA8">
        <w:rPr>
          <w:rFonts w:ascii="Arial" w:hAnsi="Arial"/>
          <w:b/>
        </w:rPr>
        <w:t>3 Záver</w:t>
      </w:r>
    </w:p>
    <w:p w:rsidR="006E617B" w:rsidRPr="00511DA8" w:rsidRDefault="003A6B7E" w:rsidP="001A1502">
      <w:pPr>
        <w:jc w:val="both"/>
        <w:rPr>
          <w:rFonts w:ascii="Arial" w:hAnsi="Arial"/>
        </w:rPr>
      </w:pPr>
      <w:r w:rsidRPr="00511DA8">
        <w:rPr>
          <w:rFonts w:ascii="Arial" w:hAnsi="Arial"/>
        </w:rPr>
        <w:t>Spojenie matematiky a</w:t>
      </w:r>
      <w:r w:rsidR="006E617B" w:rsidRPr="00511DA8">
        <w:rPr>
          <w:rFonts w:ascii="Arial" w:hAnsi="Arial"/>
        </w:rPr>
        <w:t xml:space="preserve"> fyziky bolo pre žiakov zaujímavé. Spočiatku postoj žiakov k matematicko-fyzikálnemu projektu nebol veľmi vrelý, ale postupom času si získal ich srdcia. Naučili sa, že matematika a fyzika neznamená iba učiť sa vzorce a poučky, a počítať ťažké príklady.</w:t>
      </w:r>
    </w:p>
    <w:p w:rsidR="00A20560" w:rsidRPr="00511DA8" w:rsidRDefault="00A20560" w:rsidP="001A1502">
      <w:pPr>
        <w:jc w:val="both"/>
        <w:rPr>
          <w:rFonts w:ascii="Arial" w:hAnsi="Arial"/>
        </w:rPr>
      </w:pPr>
      <w:r w:rsidRPr="00511DA8">
        <w:rPr>
          <w:rFonts w:ascii="Arial" w:hAnsi="Arial"/>
        </w:rPr>
        <w:t xml:space="preserve">Ďalším prínosom projektu bolo </w:t>
      </w:r>
      <w:r w:rsidR="003A6B7E" w:rsidRPr="00511DA8">
        <w:rPr>
          <w:rFonts w:ascii="Arial" w:hAnsi="Arial"/>
        </w:rPr>
        <w:t xml:space="preserve">aj </w:t>
      </w:r>
      <w:r w:rsidRPr="00511DA8">
        <w:rPr>
          <w:rFonts w:ascii="Arial" w:hAnsi="Arial"/>
        </w:rPr>
        <w:t>integrovanie ostatných prírodovedných predmetov, ktoré sme ne</w:t>
      </w:r>
      <w:r w:rsidR="003A6B7E" w:rsidRPr="00511DA8">
        <w:rPr>
          <w:rFonts w:ascii="Arial" w:hAnsi="Arial"/>
        </w:rPr>
        <w:t>priamo</w:t>
      </w:r>
      <w:r w:rsidRPr="00511DA8">
        <w:rPr>
          <w:rFonts w:ascii="Arial" w:hAnsi="Arial"/>
        </w:rPr>
        <w:t xml:space="preserve"> rozvíja</w:t>
      </w:r>
      <w:r w:rsidR="003A6B7E" w:rsidRPr="00511DA8">
        <w:rPr>
          <w:rFonts w:ascii="Arial" w:hAnsi="Arial"/>
        </w:rPr>
        <w:t>li</w:t>
      </w:r>
      <w:r w:rsidRPr="00511DA8">
        <w:rPr>
          <w:rFonts w:ascii="Arial" w:hAnsi="Arial"/>
        </w:rPr>
        <w:t>. Poznatky z oblasti chémie museli využiť pri reakcii sódy bikarbóny a octu. Zručnosti z</w:t>
      </w:r>
      <w:r w:rsidR="00571D78" w:rsidRPr="00511DA8">
        <w:rPr>
          <w:rFonts w:ascii="Arial" w:hAnsi="Arial"/>
        </w:rPr>
        <w:t> oblasti IKT museli využiť pri tvorbe prezentácií a spracovania fot</w:t>
      </w:r>
      <w:r w:rsidR="003A6B7E" w:rsidRPr="00511DA8">
        <w:rPr>
          <w:rFonts w:ascii="Arial" w:hAnsi="Arial"/>
        </w:rPr>
        <w:t>ografií</w:t>
      </w:r>
      <w:r w:rsidR="00571D78" w:rsidRPr="00511DA8">
        <w:rPr>
          <w:rFonts w:ascii="Arial" w:hAnsi="Arial"/>
        </w:rPr>
        <w:t xml:space="preserve">. </w:t>
      </w:r>
    </w:p>
    <w:p w:rsidR="006E617B" w:rsidRPr="00511DA8" w:rsidRDefault="006E617B" w:rsidP="001A1502">
      <w:pPr>
        <w:jc w:val="both"/>
        <w:rPr>
          <w:rFonts w:ascii="Arial" w:hAnsi="Arial"/>
        </w:rPr>
      </w:pPr>
      <w:r w:rsidRPr="00511DA8">
        <w:rPr>
          <w:rFonts w:ascii="Arial" w:hAnsi="Arial"/>
        </w:rPr>
        <w:t>Týmto projektom sme chceli poukázať na dôležitosť interdisciplinárnych vzťahov medzi matematikou a fyzikou. V rámci projektu sa nám však podarilo pripojiť aj chémiu a informatiku. Zvolením vhodných metód sa dá aj z „nudnej“ matematiky a fyziky urobiť niečo zaujímavé.</w:t>
      </w:r>
    </w:p>
    <w:p w:rsidR="006B5B96" w:rsidRPr="00511DA8" w:rsidRDefault="006B5B96" w:rsidP="001A1502">
      <w:pPr>
        <w:jc w:val="both"/>
        <w:rPr>
          <w:rFonts w:ascii="Arial" w:hAnsi="Arial"/>
        </w:rPr>
      </w:pPr>
    </w:p>
    <w:p w:rsidR="00D653B6" w:rsidRPr="00D653B6" w:rsidRDefault="00D653B6" w:rsidP="001A1502">
      <w:pPr>
        <w:jc w:val="both"/>
        <w:rPr>
          <w:rFonts w:ascii="Arial" w:hAnsi="Arial"/>
          <w:b/>
          <w:bCs/>
          <w:iCs/>
        </w:rPr>
      </w:pPr>
      <w:r w:rsidRPr="00D653B6">
        <w:rPr>
          <w:rFonts w:ascii="Arial" w:hAnsi="Arial"/>
          <w:b/>
          <w:bCs/>
          <w:iCs/>
        </w:rPr>
        <w:t xml:space="preserve">4 </w:t>
      </w:r>
      <w:r w:rsidR="006E617B" w:rsidRPr="00D653B6">
        <w:rPr>
          <w:rFonts w:ascii="Arial" w:hAnsi="Arial"/>
          <w:b/>
          <w:bCs/>
          <w:iCs/>
        </w:rPr>
        <w:t>Poďakovanie</w:t>
      </w:r>
    </w:p>
    <w:p w:rsidR="006E617B" w:rsidRPr="00D653B6" w:rsidRDefault="006E617B" w:rsidP="001A1502">
      <w:pPr>
        <w:jc w:val="both"/>
        <w:rPr>
          <w:rFonts w:ascii="Arial" w:hAnsi="Arial"/>
          <w:iCs/>
        </w:rPr>
      </w:pPr>
      <w:r w:rsidRPr="00D653B6">
        <w:rPr>
          <w:rFonts w:ascii="Arial" w:hAnsi="Arial"/>
          <w:iCs/>
        </w:rPr>
        <w:t>Príspevok bol vypracovaný v rámci projektu APVV (Objavme svet prírodných vied)</w:t>
      </w:r>
    </w:p>
    <w:p w:rsidR="006E617B" w:rsidRPr="00511DA8" w:rsidRDefault="006E617B" w:rsidP="001A1502">
      <w:pPr>
        <w:jc w:val="both"/>
        <w:rPr>
          <w:rFonts w:ascii="Arial" w:hAnsi="Arial"/>
          <w:b/>
        </w:rPr>
      </w:pPr>
    </w:p>
    <w:p w:rsidR="006B5B96" w:rsidRPr="00511DA8" w:rsidRDefault="006B5B96" w:rsidP="001A1502">
      <w:pPr>
        <w:jc w:val="both"/>
        <w:rPr>
          <w:rFonts w:ascii="Arial" w:hAnsi="Arial"/>
          <w:b/>
        </w:rPr>
      </w:pPr>
    </w:p>
    <w:p w:rsidR="006E617B" w:rsidRPr="00511DA8" w:rsidRDefault="00D653B6" w:rsidP="001A1502">
      <w:pPr>
        <w:jc w:val="both"/>
        <w:rPr>
          <w:rFonts w:ascii="Arial" w:hAnsi="Arial"/>
          <w:b/>
        </w:rPr>
      </w:pPr>
      <w:r>
        <w:rPr>
          <w:rFonts w:ascii="Arial" w:hAnsi="Arial"/>
          <w:b/>
        </w:rPr>
        <w:t>5</w:t>
      </w:r>
      <w:r w:rsidR="006E617B" w:rsidRPr="00511DA8">
        <w:rPr>
          <w:rFonts w:ascii="Arial" w:hAnsi="Arial"/>
          <w:b/>
        </w:rPr>
        <w:t xml:space="preserve"> Literatúra</w:t>
      </w:r>
    </w:p>
    <w:p w:rsidR="006E617B" w:rsidRPr="00511DA8" w:rsidRDefault="006E617B" w:rsidP="001A1502">
      <w:pPr>
        <w:jc w:val="both"/>
        <w:rPr>
          <w:rFonts w:ascii="Arial" w:hAnsi="Arial"/>
        </w:rPr>
      </w:pPr>
    </w:p>
    <w:p w:rsidR="006E617B" w:rsidRPr="00511DA8" w:rsidRDefault="009A133A" w:rsidP="008560DA">
      <w:pPr>
        <w:autoSpaceDE w:val="0"/>
        <w:autoSpaceDN w:val="0"/>
        <w:adjustRightInd w:val="0"/>
        <w:jc w:val="both"/>
        <w:rPr>
          <w:rFonts w:ascii="Arial" w:hAnsi="Arial" w:cs="TimesNewRoman"/>
        </w:rPr>
      </w:pPr>
      <w:r w:rsidRPr="00511DA8">
        <w:rPr>
          <w:rFonts w:ascii="Arial" w:hAnsi="Arial" w:cs="TimesNewRoman"/>
        </w:rPr>
        <w:t xml:space="preserve">Pišút, J. 2006. Trendy vyučovania fyziky a teória vyučovania fyziky v SR. In: </w:t>
      </w:r>
      <w:r w:rsidRPr="00511DA8">
        <w:rPr>
          <w:rFonts w:ascii="Arial" w:hAnsi="Arial" w:cs="TimesNewRoman"/>
          <w:i/>
        </w:rPr>
        <w:t>Učiteľ prírodovedných predmetov na začiatku 21. storočia</w:t>
      </w:r>
      <w:r w:rsidRPr="00511DA8">
        <w:rPr>
          <w:rFonts w:ascii="Arial" w:hAnsi="Arial" w:cs="TimesNewRoman"/>
        </w:rPr>
        <w:t>, Prešov 19.-20.január 2006. ISBN 80-8068-462-6.</w:t>
      </w:r>
    </w:p>
    <w:p w:rsidR="006E617B" w:rsidRPr="00511DA8" w:rsidRDefault="009A133A" w:rsidP="008560DA">
      <w:pPr>
        <w:autoSpaceDE w:val="0"/>
        <w:autoSpaceDN w:val="0"/>
        <w:adjustRightInd w:val="0"/>
        <w:jc w:val="both"/>
        <w:rPr>
          <w:rFonts w:ascii="Arial" w:hAnsi="Arial"/>
        </w:rPr>
      </w:pPr>
      <w:r w:rsidRPr="00511DA8">
        <w:rPr>
          <w:rFonts w:ascii="Arial" w:hAnsi="Arial"/>
        </w:rPr>
        <w:t>Tarjányiová, G., Hockicko, P.</w:t>
      </w:r>
      <w:r w:rsidR="00A20560" w:rsidRPr="00511DA8">
        <w:rPr>
          <w:rFonts w:ascii="Arial" w:hAnsi="Arial"/>
        </w:rPr>
        <w:t xml:space="preserve"> 2008.</w:t>
      </w:r>
      <w:r w:rsidRPr="00511DA8">
        <w:rPr>
          <w:rFonts w:ascii="Arial" w:hAnsi="Arial"/>
        </w:rPr>
        <w:t xml:space="preserve"> Formovanie fyzikálneho povedomia detí už od </w:t>
      </w:r>
      <w:r w:rsidR="00A20560" w:rsidRPr="00511DA8">
        <w:rPr>
          <w:rFonts w:ascii="Arial" w:hAnsi="Arial"/>
        </w:rPr>
        <w:t>prvých ročníkov základnej školy. In:</w:t>
      </w:r>
      <w:r w:rsidRPr="00511DA8">
        <w:rPr>
          <w:rFonts w:ascii="Arial" w:hAnsi="Arial"/>
        </w:rPr>
        <w:t xml:space="preserve"> </w:t>
      </w:r>
      <w:r w:rsidR="00A20560" w:rsidRPr="00511DA8">
        <w:rPr>
          <w:rFonts w:ascii="Arial" w:hAnsi="Arial"/>
          <w:i/>
        </w:rPr>
        <w:t>DIDFYZ 2008</w:t>
      </w:r>
      <w:r w:rsidR="00A20560" w:rsidRPr="00511DA8">
        <w:rPr>
          <w:rFonts w:ascii="Arial" w:hAnsi="Arial"/>
        </w:rPr>
        <w:t>. Nitra: FPV UKF, 2008</w:t>
      </w:r>
    </w:p>
    <w:p w:rsidR="00A20560" w:rsidRPr="00511DA8" w:rsidRDefault="00A20560" w:rsidP="008560DA">
      <w:pPr>
        <w:autoSpaceDE w:val="0"/>
        <w:autoSpaceDN w:val="0"/>
        <w:adjustRightInd w:val="0"/>
        <w:jc w:val="both"/>
        <w:rPr>
          <w:rFonts w:ascii="Arial" w:hAnsi="Arial"/>
        </w:rPr>
      </w:pPr>
      <w:r w:rsidRPr="00511DA8">
        <w:rPr>
          <w:rFonts w:ascii="Arial" w:hAnsi="Arial"/>
        </w:rPr>
        <w:t xml:space="preserve">Valovičová, Ľ. 2008. Raketa ako popularizácia fyziky. In: </w:t>
      </w:r>
      <w:r w:rsidRPr="00511DA8">
        <w:rPr>
          <w:rFonts w:ascii="Arial" w:hAnsi="Arial"/>
          <w:i/>
        </w:rPr>
        <w:t xml:space="preserve">Nové metody propagace přirodních věd mezi mladeží aneb věda je zábava </w:t>
      </w:r>
      <w:r w:rsidRPr="00511DA8">
        <w:rPr>
          <w:rFonts w:ascii="Arial" w:hAnsi="Arial"/>
        </w:rPr>
        <w:t>: sborník příspěvků. - Olomouc: Univerzita Palackého, 2008. - IS</w:t>
      </w:r>
      <w:r w:rsidR="00027A30" w:rsidRPr="00511DA8">
        <w:rPr>
          <w:rFonts w:ascii="Arial" w:hAnsi="Arial"/>
        </w:rPr>
        <w:t>BN 978-80-244-1808-7. - s</w:t>
      </w:r>
      <w:r w:rsidRPr="00511DA8">
        <w:rPr>
          <w:rFonts w:ascii="Arial" w:hAnsi="Arial"/>
        </w:rPr>
        <w:t>. 130</w:t>
      </w:r>
    </w:p>
    <w:p w:rsidR="00A20560" w:rsidRPr="00511DA8" w:rsidRDefault="00A20560" w:rsidP="001A1502">
      <w:pPr>
        <w:autoSpaceDE w:val="0"/>
        <w:autoSpaceDN w:val="0"/>
        <w:adjustRightInd w:val="0"/>
        <w:ind w:left="357"/>
        <w:jc w:val="both"/>
        <w:rPr>
          <w:rFonts w:ascii="Arial" w:hAnsi="Arial"/>
        </w:rPr>
      </w:pPr>
    </w:p>
    <w:p w:rsidR="00BA5A93" w:rsidRPr="00511DA8" w:rsidRDefault="006E617B" w:rsidP="001A1502">
      <w:pPr>
        <w:jc w:val="both"/>
        <w:rPr>
          <w:rFonts w:ascii="Arial" w:hAnsi="Arial"/>
          <w:b/>
        </w:rPr>
      </w:pPr>
      <w:r w:rsidRPr="00511DA8">
        <w:rPr>
          <w:rFonts w:ascii="Arial" w:hAnsi="Arial"/>
          <w:b/>
        </w:rPr>
        <w:t>Adresa</w:t>
      </w:r>
      <w:r w:rsidR="0060148F">
        <w:rPr>
          <w:rFonts w:ascii="Arial" w:hAnsi="Arial"/>
          <w:b/>
        </w:rPr>
        <w:t xml:space="preserve"> autorov</w:t>
      </w:r>
    </w:p>
    <w:p w:rsidR="00BC0EE5" w:rsidRDefault="006E617B" w:rsidP="001A1502">
      <w:pPr>
        <w:jc w:val="both"/>
        <w:rPr>
          <w:rFonts w:ascii="Arial" w:hAnsi="Arial"/>
        </w:rPr>
      </w:pPr>
      <w:r w:rsidRPr="00511DA8">
        <w:rPr>
          <w:rFonts w:ascii="Arial" w:hAnsi="Arial"/>
        </w:rPr>
        <w:t xml:space="preserve">Mgr. </w:t>
      </w:r>
      <w:r w:rsidR="00BA5A93" w:rsidRPr="00511DA8">
        <w:rPr>
          <w:rFonts w:ascii="Arial" w:hAnsi="Arial"/>
        </w:rPr>
        <w:t>Ján Ondruška</w:t>
      </w:r>
      <w:r w:rsidR="00BC0EE5">
        <w:rPr>
          <w:rFonts w:ascii="Arial" w:hAnsi="Arial"/>
        </w:rPr>
        <w:t>,</w:t>
      </w:r>
    </w:p>
    <w:p w:rsidR="00BC0EE5" w:rsidRDefault="00BC0EE5" w:rsidP="001A1502">
      <w:pPr>
        <w:jc w:val="both"/>
        <w:rPr>
          <w:rFonts w:ascii="Arial" w:hAnsi="Arial"/>
        </w:rPr>
      </w:pPr>
      <w:r>
        <w:rPr>
          <w:rFonts w:ascii="Arial" w:hAnsi="Arial"/>
        </w:rPr>
        <w:t>Katedra fyziky, Fakulta Prírodných Vied, Univerzita Konštantína Filozofa v Nitre,</w:t>
      </w:r>
    </w:p>
    <w:p w:rsidR="00BC0EE5" w:rsidRDefault="00BA5A93" w:rsidP="001A1502">
      <w:pPr>
        <w:jc w:val="both"/>
        <w:rPr>
          <w:rFonts w:ascii="Arial" w:hAnsi="Arial"/>
        </w:rPr>
      </w:pPr>
      <w:r w:rsidRPr="00511DA8">
        <w:rPr>
          <w:rFonts w:ascii="Arial" w:hAnsi="Arial"/>
        </w:rPr>
        <w:t>Tr. A. Hlinku 1, 949 74 Nitra,</w:t>
      </w:r>
    </w:p>
    <w:p w:rsidR="00BA5A93" w:rsidRPr="00511DA8" w:rsidRDefault="00BA5A93" w:rsidP="001A1502">
      <w:pPr>
        <w:jc w:val="both"/>
        <w:rPr>
          <w:rFonts w:ascii="Arial" w:hAnsi="Arial"/>
        </w:rPr>
      </w:pPr>
      <w:r w:rsidRPr="00511DA8">
        <w:rPr>
          <w:rFonts w:ascii="Arial" w:hAnsi="Arial"/>
        </w:rPr>
        <w:t xml:space="preserve">e-mail: </w:t>
      </w:r>
      <w:hyperlink r:id="rId10" w:history="1">
        <w:r w:rsidRPr="00511DA8">
          <w:rPr>
            <w:rStyle w:val="Hypertextovprepojenie"/>
            <w:rFonts w:ascii="Arial" w:hAnsi="Arial"/>
          </w:rPr>
          <w:t>jan.ondruska@ukf.sk</w:t>
        </w:r>
      </w:hyperlink>
    </w:p>
    <w:p w:rsidR="00BC0EE5" w:rsidRDefault="00BC0EE5" w:rsidP="001A1502">
      <w:pPr>
        <w:jc w:val="both"/>
        <w:rPr>
          <w:rFonts w:ascii="Arial" w:hAnsi="Arial"/>
        </w:rPr>
      </w:pPr>
    </w:p>
    <w:p w:rsidR="00BC0EE5" w:rsidRDefault="00A20560" w:rsidP="001A1502">
      <w:pPr>
        <w:jc w:val="both"/>
        <w:rPr>
          <w:rFonts w:ascii="Arial" w:hAnsi="Arial"/>
        </w:rPr>
      </w:pPr>
      <w:r w:rsidRPr="00511DA8">
        <w:rPr>
          <w:rFonts w:ascii="Arial" w:hAnsi="Arial"/>
        </w:rPr>
        <w:t>Pae</w:t>
      </w:r>
      <w:r w:rsidR="00BC0EE5">
        <w:rPr>
          <w:rFonts w:ascii="Arial" w:hAnsi="Arial"/>
        </w:rPr>
        <w:t>dDr. Ľubomíra Valovičová, PhD.,</w:t>
      </w:r>
    </w:p>
    <w:p w:rsidR="00BC0EE5" w:rsidRDefault="00BC0EE5" w:rsidP="001A1502">
      <w:pPr>
        <w:jc w:val="both"/>
        <w:rPr>
          <w:rFonts w:ascii="Arial" w:hAnsi="Arial"/>
        </w:rPr>
      </w:pPr>
      <w:r>
        <w:rPr>
          <w:rFonts w:ascii="Arial" w:hAnsi="Arial"/>
        </w:rPr>
        <w:t>Katedra fyziky, Fakulta Prírodných Vied, Univerzita Konštantína Filozofa v Nitre,</w:t>
      </w:r>
      <w:r w:rsidR="00A20560" w:rsidRPr="00511DA8">
        <w:rPr>
          <w:rFonts w:ascii="Arial" w:hAnsi="Arial"/>
        </w:rPr>
        <w:t xml:space="preserve"> </w:t>
      </w:r>
    </w:p>
    <w:p w:rsidR="00BC0EE5" w:rsidRDefault="00A20560" w:rsidP="001A1502">
      <w:pPr>
        <w:jc w:val="both"/>
        <w:rPr>
          <w:rFonts w:ascii="Arial" w:hAnsi="Arial"/>
        </w:rPr>
      </w:pPr>
      <w:r w:rsidRPr="00511DA8">
        <w:rPr>
          <w:rFonts w:ascii="Arial" w:hAnsi="Arial"/>
        </w:rPr>
        <w:t xml:space="preserve">Tr. A. Hlinku 1, 949 74 Nitra, </w:t>
      </w:r>
    </w:p>
    <w:p w:rsidR="00A20560" w:rsidRPr="00511DA8" w:rsidRDefault="00A20560" w:rsidP="001A1502">
      <w:pPr>
        <w:jc w:val="both"/>
        <w:rPr>
          <w:rFonts w:ascii="Arial" w:hAnsi="Arial"/>
        </w:rPr>
      </w:pPr>
      <w:r w:rsidRPr="00511DA8">
        <w:rPr>
          <w:rFonts w:ascii="Arial" w:hAnsi="Arial"/>
        </w:rPr>
        <w:t xml:space="preserve">e-mail: </w:t>
      </w:r>
      <w:hyperlink r:id="rId11" w:history="1">
        <w:r w:rsidRPr="00511DA8">
          <w:rPr>
            <w:rStyle w:val="Hypertextovprepojenie"/>
            <w:rFonts w:ascii="Arial" w:hAnsi="Arial"/>
          </w:rPr>
          <w:t>lvalovicova@ukf.sk</w:t>
        </w:r>
      </w:hyperlink>
    </w:p>
    <w:sectPr w:rsidR="00A20560" w:rsidRPr="00511DA8" w:rsidSect="0060148F">
      <w:headerReference w:type="default" r:id="rId12"/>
      <w:footerReference w:type="default" r:id="rId13"/>
      <w:pgSz w:w="11906" w:h="16838"/>
      <w:pgMar w:top="1418" w:right="1134" w:bottom="1134" w:left="1134" w:header="680" w:footer="709"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F43" w:rsidRDefault="00F96F43">
      <w:r>
        <w:separator/>
      </w:r>
    </w:p>
  </w:endnote>
  <w:endnote w:type="continuationSeparator" w:id="1">
    <w:p w:rsidR="00F96F43" w:rsidRDefault="00F96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234"/>
      <w:docPartObj>
        <w:docPartGallery w:val="Page Numbers (Bottom of Page)"/>
        <w:docPartUnique/>
      </w:docPartObj>
    </w:sdtPr>
    <w:sdtContent>
      <w:p w:rsidR="007F3AE6" w:rsidRDefault="00883C1C" w:rsidP="007F3AE6">
        <w:pPr>
          <w:pStyle w:val="Pta"/>
          <w:pBdr>
            <w:top w:val="single" w:sz="4" w:space="1" w:color="auto"/>
          </w:pBdr>
          <w:jc w:val="center"/>
        </w:pPr>
        <w:r>
          <w:rPr>
            <w:rFonts w:asciiTheme="minorHAnsi" w:hAnsiTheme="minorHAnsi" w:cstheme="minorHAnsi"/>
            <w:sz w:val="20"/>
            <w:szCs w:val="20"/>
          </w:rPr>
          <w:fldChar w:fldCharType="begin"/>
        </w:r>
        <w:r w:rsidR="007F3AE6">
          <w:rPr>
            <w:rFonts w:asciiTheme="minorHAnsi" w:hAnsiTheme="minorHAnsi" w:cstheme="minorHAnsi"/>
            <w:sz w:val="20"/>
            <w:szCs w:val="20"/>
          </w:rPr>
          <w:instrText xml:space="preserve"> PAGE  \* ArabicDash  \* MERGEFORMAT </w:instrText>
        </w:r>
        <w:r>
          <w:rPr>
            <w:rFonts w:asciiTheme="minorHAnsi" w:hAnsiTheme="minorHAnsi" w:cstheme="minorHAnsi"/>
            <w:sz w:val="20"/>
            <w:szCs w:val="20"/>
          </w:rPr>
          <w:fldChar w:fldCharType="separate"/>
        </w:r>
        <w:r w:rsidR="0060148F">
          <w:rPr>
            <w:rFonts w:asciiTheme="minorHAnsi" w:hAnsiTheme="minorHAnsi" w:cstheme="minorHAnsi"/>
            <w:noProof/>
            <w:sz w:val="20"/>
            <w:szCs w:val="20"/>
          </w:rPr>
          <w:t>- 43 -</w:t>
        </w:r>
        <w:r>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F43" w:rsidRDefault="00F96F43">
      <w:r>
        <w:separator/>
      </w:r>
    </w:p>
  </w:footnote>
  <w:footnote w:type="continuationSeparator" w:id="1">
    <w:p w:rsidR="00F96F43" w:rsidRDefault="00F96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FA" w:rsidRDefault="00BE7EFA" w:rsidP="00BE7EFA">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D2ABC"/>
    <w:multiLevelType w:val="hybridMultilevel"/>
    <w:tmpl w:val="A93CE742"/>
    <w:lvl w:ilvl="0" w:tplc="74624E0C">
      <w:start w:val="5"/>
      <w:numFmt w:val="bullet"/>
      <w:lvlText w:val="-"/>
      <w:lvlJc w:val="left"/>
      <w:pPr>
        <w:tabs>
          <w:tab w:val="num" w:pos="1078"/>
        </w:tabs>
        <w:ind w:left="1021" w:hanging="340"/>
      </w:pPr>
      <w:rPr>
        <w:rFonts w:ascii="Times New Roman" w:eastAsia="Times New Roman" w:hAnsi="Times New Roman" w:cs="Times New Roman"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
    <w:nsid w:val="54EB0D6A"/>
    <w:multiLevelType w:val="multilevel"/>
    <w:tmpl w:val="7D42B7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284"/>
  <w:hyphenationZone w:val="425"/>
  <w:characterSpacingControl w:val="doNotCompress"/>
  <w:footnotePr>
    <w:footnote w:id="0"/>
    <w:footnote w:id="1"/>
  </w:footnotePr>
  <w:endnotePr>
    <w:endnote w:id="0"/>
    <w:endnote w:id="1"/>
  </w:endnotePr>
  <w:compat/>
  <w:rsids>
    <w:rsidRoot w:val="00F83967"/>
    <w:rsid w:val="00010852"/>
    <w:rsid w:val="000108C0"/>
    <w:rsid w:val="00027A30"/>
    <w:rsid w:val="0003343D"/>
    <w:rsid w:val="000B69E1"/>
    <w:rsid w:val="000D5F0C"/>
    <w:rsid w:val="00101B9E"/>
    <w:rsid w:val="001673C5"/>
    <w:rsid w:val="001A1502"/>
    <w:rsid w:val="001E5C4C"/>
    <w:rsid w:val="002D35AD"/>
    <w:rsid w:val="002F0D84"/>
    <w:rsid w:val="003256AF"/>
    <w:rsid w:val="00350195"/>
    <w:rsid w:val="00385D35"/>
    <w:rsid w:val="003925BD"/>
    <w:rsid w:val="003A2D05"/>
    <w:rsid w:val="003A5019"/>
    <w:rsid w:val="003A6B7E"/>
    <w:rsid w:val="003A7693"/>
    <w:rsid w:val="003D3FFA"/>
    <w:rsid w:val="003D66BB"/>
    <w:rsid w:val="003E4F32"/>
    <w:rsid w:val="00467692"/>
    <w:rsid w:val="004B1EBC"/>
    <w:rsid w:val="00511DA8"/>
    <w:rsid w:val="00571D78"/>
    <w:rsid w:val="00580C7A"/>
    <w:rsid w:val="0060148F"/>
    <w:rsid w:val="0061330C"/>
    <w:rsid w:val="00622B15"/>
    <w:rsid w:val="00630C8C"/>
    <w:rsid w:val="00644B50"/>
    <w:rsid w:val="006600E1"/>
    <w:rsid w:val="006B5B96"/>
    <w:rsid w:val="006E617B"/>
    <w:rsid w:val="00704104"/>
    <w:rsid w:val="00715E28"/>
    <w:rsid w:val="007370B9"/>
    <w:rsid w:val="00762487"/>
    <w:rsid w:val="00794B11"/>
    <w:rsid w:val="007F3AE6"/>
    <w:rsid w:val="0080111F"/>
    <w:rsid w:val="00845BA7"/>
    <w:rsid w:val="00852C22"/>
    <w:rsid w:val="008560DA"/>
    <w:rsid w:val="00883C1C"/>
    <w:rsid w:val="008853BC"/>
    <w:rsid w:val="008A34AB"/>
    <w:rsid w:val="008F0196"/>
    <w:rsid w:val="008F735A"/>
    <w:rsid w:val="00923F66"/>
    <w:rsid w:val="00943113"/>
    <w:rsid w:val="00966FE5"/>
    <w:rsid w:val="009A133A"/>
    <w:rsid w:val="009B0748"/>
    <w:rsid w:val="00A1460D"/>
    <w:rsid w:val="00A20560"/>
    <w:rsid w:val="00A65CE1"/>
    <w:rsid w:val="00AA084F"/>
    <w:rsid w:val="00AB4DD6"/>
    <w:rsid w:val="00AF0AB6"/>
    <w:rsid w:val="00AF0C27"/>
    <w:rsid w:val="00AF60A1"/>
    <w:rsid w:val="00BA5A93"/>
    <w:rsid w:val="00BC0EE5"/>
    <w:rsid w:val="00BE7EFA"/>
    <w:rsid w:val="00BF0CE2"/>
    <w:rsid w:val="00BF7FD6"/>
    <w:rsid w:val="00C151C5"/>
    <w:rsid w:val="00C6231C"/>
    <w:rsid w:val="00C7258F"/>
    <w:rsid w:val="00CA4326"/>
    <w:rsid w:val="00CE75FD"/>
    <w:rsid w:val="00D0163A"/>
    <w:rsid w:val="00D4311C"/>
    <w:rsid w:val="00D653B6"/>
    <w:rsid w:val="00D70834"/>
    <w:rsid w:val="00D86B0C"/>
    <w:rsid w:val="00DB4FC0"/>
    <w:rsid w:val="00DD2FEE"/>
    <w:rsid w:val="00E1539A"/>
    <w:rsid w:val="00E25370"/>
    <w:rsid w:val="00EB3DEE"/>
    <w:rsid w:val="00EC7545"/>
    <w:rsid w:val="00EE26F0"/>
    <w:rsid w:val="00F5711C"/>
    <w:rsid w:val="00F6263A"/>
    <w:rsid w:val="00F64E73"/>
    <w:rsid w:val="00F83967"/>
    <w:rsid w:val="00F96F43"/>
    <w:rsid w:val="00FE41DC"/>
    <w:rsid w:val="00FF799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colormenu v:ext="edit" fillcolor="maroo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94B11"/>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580C7A"/>
    <w:pPr>
      <w:tabs>
        <w:tab w:val="center" w:pos="4536"/>
        <w:tab w:val="right" w:pos="9072"/>
      </w:tabs>
    </w:pPr>
  </w:style>
  <w:style w:type="paragraph" w:styleId="Pta">
    <w:name w:val="footer"/>
    <w:basedOn w:val="Normlny"/>
    <w:link w:val="PtaChar"/>
    <w:uiPriority w:val="99"/>
    <w:rsid w:val="00580C7A"/>
    <w:pPr>
      <w:tabs>
        <w:tab w:val="center" w:pos="4536"/>
        <w:tab w:val="right" w:pos="9072"/>
      </w:tabs>
    </w:pPr>
  </w:style>
  <w:style w:type="paragraph" w:customStyle="1" w:styleId="Pracovisko">
    <w:name w:val="Pracovisko"/>
    <w:basedOn w:val="Normlny"/>
    <w:next w:val="Normlny"/>
    <w:rsid w:val="00580C7A"/>
    <w:pPr>
      <w:suppressAutoHyphens/>
      <w:spacing w:after="160"/>
      <w:jc w:val="center"/>
    </w:pPr>
    <w:rPr>
      <w:i/>
      <w:sz w:val="18"/>
      <w:szCs w:val="20"/>
    </w:rPr>
  </w:style>
  <w:style w:type="table" w:styleId="Mriekatabuky">
    <w:name w:val="Table Grid"/>
    <w:basedOn w:val="Normlnatabuka"/>
    <w:rsid w:val="003D3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rsid w:val="00F6263A"/>
    <w:rPr>
      <w:color w:val="0000FF"/>
      <w:u w:val="single"/>
    </w:rPr>
  </w:style>
  <w:style w:type="character" w:customStyle="1" w:styleId="HlavikaChar">
    <w:name w:val="Hlavička Char"/>
    <w:basedOn w:val="Predvolenpsmoodseku"/>
    <w:link w:val="Hlavika"/>
    <w:uiPriority w:val="99"/>
    <w:rsid w:val="00BE7EFA"/>
    <w:rPr>
      <w:sz w:val="24"/>
      <w:szCs w:val="24"/>
    </w:rPr>
  </w:style>
  <w:style w:type="paragraph" w:styleId="Textbubliny">
    <w:name w:val="Balloon Text"/>
    <w:basedOn w:val="Normlny"/>
    <w:link w:val="TextbublinyChar"/>
    <w:rsid w:val="007F3AE6"/>
    <w:rPr>
      <w:rFonts w:ascii="Tahoma" w:hAnsi="Tahoma" w:cs="Tahoma"/>
      <w:sz w:val="16"/>
      <w:szCs w:val="16"/>
    </w:rPr>
  </w:style>
  <w:style w:type="character" w:customStyle="1" w:styleId="TextbublinyChar">
    <w:name w:val="Text bubliny Char"/>
    <w:basedOn w:val="Predvolenpsmoodseku"/>
    <w:link w:val="Textbubliny"/>
    <w:rsid w:val="007F3AE6"/>
    <w:rPr>
      <w:rFonts w:ascii="Tahoma" w:hAnsi="Tahoma" w:cs="Tahoma"/>
      <w:sz w:val="16"/>
      <w:szCs w:val="16"/>
    </w:rPr>
  </w:style>
  <w:style w:type="character" w:customStyle="1" w:styleId="PtaChar">
    <w:name w:val="Päta Char"/>
    <w:basedOn w:val="Predvolenpsmoodseku"/>
    <w:link w:val="Pta"/>
    <w:uiPriority w:val="99"/>
    <w:rsid w:val="007F3AE6"/>
    <w:rPr>
      <w:sz w:val="24"/>
      <w:szCs w:val="24"/>
    </w:rPr>
  </w:style>
</w:styles>
</file>

<file path=word/webSettings.xml><?xml version="1.0" encoding="utf-8"?>
<w:webSettings xmlns:r="http://schemas.openxmlformats.org/officeDocument/2006/relationships" xmlns:w="http://schemas.openxmlformats.org/wordprocessingml/2006/main">
  <w:divs>
    <w:div w:id="660161773">
      <w:bodyDiv w:val="1"/>
      <w:marLeft w:val="0"/>
      <w:marRight w:val="0"/>
      <w:marTop w:val="0"/>
      <w:marBottom w:val="0"/>
      <w:divBdr>
        <w:top w:val="none" w:sz="0" w:space="0" w:color="auto"/>
        <w:left w:val="none" w:sz="0" w:space="0" w:color="auto"/>
        <w:bottom w:val="none" w:sz="0" w:space="0" w:color="auto"/>
        <w:right w:val="none" w:sz="0" w:space="0" w:color="auto"/>
      </w:divBdr>
    </w:div>
    <w:div w:id="762798427">
      <w:bodyDiv w:val="1"/>
      <w:marLeft w:val="0"/>
      <w:marRight w:val="0"/>
      <w:marTop w:val="0"/>
      <w:marBottom w:val="0"/>
      <w:divBdr>
        <w:top w:val="none" w:sz="0" w:space="0" w:color="auto"/>
        <w:left w:val="none" w:sz="0" w:space="0" w:color="auto"/>
        <w:bottom w:val="none" w:sz="0" w:space="0" w:color="auto"/>
        <w:right w:val="none" w:sz="0" w:space="0" w:color="auto"/>
      </w:divBdr>
    </w:div>
    <w:div w:id="11722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valovicova@ukf.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ondruska@ukf.s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1471</Words>
  <Characters>8385</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AKO TO MÁ VYZERAŤ</vt:lpstr>
    </vt:vector>
  </TitlesOfParts>
  <Company>Home</Company>
  <LinksUpToDate>false</LinksUpToDate>
  <CharactersWithSpaces>9837</CharactersWithSpaces>
  <SharedDoc>false</SharedDoc>
  <HLinks>
    <vt:vector size="12" baseType="variant">
      <vt:variant>
        <vt:i4>458806</vt:i4>
      </vt:variant>
      <vt:variant>
        <vt:i4>3</vt:i4>
      </vt:variant>
      <vt:variant>
        <vt:i4>0</vt:i4>
      </vt:variant>
      <vt:variant>
        <vt:i4>5</vt:i4>
      </vt:variant>
      <vt:variant>
        <vt:lpwstr>mailto:lvalovicova@ukf.sk</vt:lpwstr>
      </vt:variant>
      <vt:variant>
        <vt:lpwstr/>
      </vt:variant>
      <vt:variant>
        <vt:i4>1900651</vt:i4>
      </vt:variant>
      <vt:variant>
        <vt:i4>0</vt:i4>
      </vt:variant>
      <vt:variant>
        <vt:i4>0</vt:i4>
      </vt:variant>
      <vt:variant>
        <vt:i4>5</vt:i4>
      </vt:variant>
      <vt:variant>
        <vt:lpwstr>mailto:jan.ondruska@ukf.sk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 TO MÁ VYZERAŤ</dc:title>
  <dc:creator>Win</dc:creator>
  <cp:lastModifiedBy>marian_kires</cp:lastModifiedBy>
  <cp:revision>10</cp:revision>
  <dcterms:created xsi:type="dcterms:W3CDTF">2010-10-17T19:24:00Z</dcterms:created>
  <dcterms:modified xsi:type="dcterms:W3CDTF">2010-10-18T06:20:00Z</dcterms:modified>
</cp:coreProperties>
</file>