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29" w:rsidRPr="0027694C" w:rsidRDefault="008124D0" w:rsidP="00972433">
      <w:pPr>
        <w:jc w:val="center"/>
        <w:rPr>
          <w:rFonts w:asciiTheme="minorHAnsi" w:hAnsiTheme="minorHAnsi"/>
          <w:b/>
          <w:bCs/>
          <w:sz w:val="28"/>
        </w:rPr>
      </w:pPr>
      <w:r w:rsidRPr="0027694C">
        <w:rPr>
          <w:rFonts w:asciiTheme="minorHAnsi" w:hAnsiTheme="minorHAnsi"/>
          <w:b/>
          <w:bCs/>
          <w:sz w:val="28"/>
        </w:rPr>
        <w:t>MĚŘ, POČÍTEJ A MĚŘ ZNOVU</w:t>
      </w:r>
    </w:p>
    <w:p w:rsidR="00024229" w:rsidRPr="0027694C" w:rsidRDefault="00024229" w:rsidP="00972433">
      <w:pPr>
        <w:jc w:val="center"/>
        <w:rPr>
          <w:rFonts w:asciiTheme="minorHAnsi" w:hAnsiTheme="minorHAnsi"/>
          <w:b/>
          <w:bCs/>
        </w:rPr>
      </w:pPr>
    </w:p>
    <w:p w:rsidR="00024229" w:rsidRPr="0027694C" w:rsidRDefault="008124D0" w:rsidP="00972433">
      <w:pPr>
        <w:jc w:val="center"/>
        <w:rPr>
          <w:rFonts w:asciiTheme="minorHAnsi" w:hAnsiTheme="minorHAnsi"/>
          <w:b/>
          <w:bCs/>
        </w:rPr>
      </w:pPr>
      <w:r w:rsidRPr="0027694C">
        <w:rPr>
          <w:rFonts w:asciiTheme="minorHAnsi" w:hAnsiTheme="minorHAnsi"/>
          <w:b/>
          <w:bCs/>
        </w:rPr>
        <w:t>Václav Piskač</w:t>
      </w:r>
    </w:p>
    <w:p w:rsidR="00024229" w:rsidRPr="0027694C" w:rsidRDefault="008124D0" w:rsidP="00972433">
      <w:pPr>
        <w:jc w:val="center"/>
        <w:rPr>
          <w:rFonts w:asciiTheme="minorHAnsi" w:hAnsiTheme="minorHAnsi"/>
        </w:rPr>
      </w:pPr>
      <w:r w:rsidRPr="0027694C">
        <w:rPr>
          <w:rFonts w:asciiTheme="minorHAnsi" w:hAnsiTheme="minorHAnsi"/>
        </w:rPr>
        <w:t>Gymnázium tř.Kpt.Jaroše, Brno</w:t>
      </w:r>
    </w:p>
    <w:p w:rsidR="00024229" w:rsidRPr="0027694C" w:rsidRDefault="00024229" w:rsidP="0027694C">
      <w:pPr>
        <w:jc w:val="both"/>
        <w:rPr>
          <w:rFonts w:asciiTheme="minorHAnsi" w:hAnsiTheme="minorHAnsi" w:cs="Arial"/>
          <w:b/>
          <w:i/>
        </w:rPr>
      </w:pPr>
    </w:p>
    <w:p w:rsidR="00024229" w:rsidRPr="0027694C" w:rsidRDefault="008124D0" w:rsidP="0027694C">
      <w:pPr>
        <w:jc w:val="both"/>
        <w:rPr>
          <w:rFonts w:asciiTheme="minorHAnsi" w:hAnsiTheme="minorHAnsi" w:cs="Arial"/>
          <w:i/>
        </w:rPr>
      </w:pPr>
      <w:r w:rsidRPr="0027694C">
        <w:rPr>
          <w:rFonts w:asciiTheme="minorHAnsi" w:hAnsiTheme="minorHAnsi" w:cs="Arial"/>
          <w:b/>
          <w:i/>
        </w:rPr>
        <w:t>Abstrakt</w:t>
      </w:r>
      <w:r w:rsidRPr="0027694C">
        <w:rPr>
          <w:rFonts w:asciiTheme="minorHAnsi" w:hAnsiTheme="minorHAnsi" w:cs="Arial"/>
          <w:i/>
        </w:rPr>
        <w:t xml:space="preserve">: Příspěvek ukazuje možnost, jak ve vyučovací hodině propojit fyzikální experiment a početní úlohu způsobem, který výrazně zvyšuje pozornost žáků. Základem je experiment a z něj naměřené hodnoty veličin. Následuje úloha postavená na naměřených hodnotách. Vypočítané výsledky se ověří dalším experimentem. </w:t>
      </w:r>
    </w:p>
    <w:p w:rsidR="00024229" w:rsidRPr="0027694C" w:rsidRDefault="00024229" w:rsidP="0027694C">
      <w:pPr>
        <w:jc w:val="both"/>
        <w:rPr>
          <w:rFonts w:asciiTheme="minorHAnsi" w:hAnsiTheme="minorHAnsi" w:cs="Arial"/>
          <w:i/>
        </w:rPr>
      </w:pPr>
    </w:p>
    <w:p w:rsidR="00024229" w:rsidRPr="0027694C" w:rsidRDefault="008124D0" w:rsidP="0027694C">
      <w:pPr>
        <w:jc w:val="both"/>
        <w:rPr>
          <w:rFonts w:asciiTheme="minorHAnsi" w:hAnsiTheme="minorHAnsi" w:cs="Arial"/>
        </w:rPr>
      </w:pPr>
      <w:r w:rsidRPr="0027694C">
        <w:rPr>
          <w:rFonts w:asciiTheme="minorHAnsi" w:hAnsiTheme="minorHAnsi" w:cs="Arial"/>
          <w:b/>
          <w:bCs/>
        </w:rPr>
        <w:t>Klíčová slova:</w:t>
      </w:r>
      <w:r w:rsidRPr="0027694C">
        <w:rPr>
          <w:rFonts w:asciiTheme="minorHAnsi" w:hAnsiTheme="minorHAnsi" w:cs="Arial"/>
        </w:rPr>
        <w:t xml:space="preserve"> experiment, úloha, ověření </w:t>
      </w:r>
    </w:p>
    <w:p w:rsidR="00024229" w:rsidRPr="0027694C" w:rsidRDefault="00024229" w:rsidP="0027694C">
      <w:pPr>
        <w:jc w:val="both"/>
        <w:rPr>
          <w:rFonts w:asciiTheme="minorHAnsi" w:hAnsiTheme="minorHAnsi" w:cs="Arial"/>
          <w:i/>
        </w:rPr>
      </w:pPr>
    </w:p>
    <w:p w:rsidR="00024229" w:rsidRPr="0027694C" w:rsidRDefault="008124D0" w:rsidP="0027694C">
      <w:pPr>
        <w:rPr>
          <w:rFonts w:asciiTheme="minorHAnsi" w:hAnsiTheme="minorHAnsi"/>
          <w:b/>
          <w:bCs/>
        </w:rPr>
      </w:pPr>
      <w:r w:rsidRPr="0027694C">
        <w:rPr>
          <w:rFonts w:asciiTheme="minorHAnsi" w:hAnsiTheme="minorHAnsi"/>
          <w:b/>
          <w:bCs/>
        </w:rPr>
        <w:t>1. Úvod</w:t>
      </w:r>
    </w:p>
    <w:p w:rsidR="00024229" w:rsidRPr="0027694C" w:rsidRDefault="008124D0" w:rsidP="0027694C">
      <w:pPr>
        <w:jc w:val="both"/>
        <w:rPr>
          <w:rFonts w:asciiTheme="minorHAnsi" w:hAnsiTheme="minorHAnsi"/>
        </w:rPr>
      </w:pPr>
      <w:r w:rsidRPr="0027694C">
        <w:rPr>
          <w:rFonts w:asciiTheme="minorHAnsi" w:hAnsiTheme="minorHAnsi"/>
        </w:rPr>
        <w:t xml:space="preserve">Při výuce fyziky je nutno experimentovat i počítat úlohy. Mnoho let s úspěchem používám v hodinách úlohy založené na změřených nebo odhadnutých veličinách. Poslední dobou se snažím tuto metodu doplňovat tak, aby výsledky výpočtů bylo možno zkontrolovat dalším měřením. Tento článek obsahuje několik námětů, které lze snadno zapojit do výuky. </w:t>
      </w:r>
    </w:p>
    <w:p w:rsidR="00024229" w:rsidRPr="0027694C" w:rsidRDefault="00024229" w:rsidP="0027694C">
      <w:pPr>
        <w:rPr>
          <w:rFonts w:asciiTheme="minorHAnsi" w:hAnsiTheme="minorHAnsi"/>
        </w:rPr>
      </w:pPr>
    </w:p>
    <w:p w:rsidR="00024229" w:rsidRPr="0027694C" w:rsidRDefault="008124D0" w:rsidP="0027694C">
      <w:pPr>
        <w:rPr>
          <w:rFonts w:asciiTheme="minorHAnsi" w:hAnsiTheme="minorHAnsi"/>
          <w:b/>
          <w:bCs/>
        </w:rPr>
      </w:pPr>
      <w:r w:rsidRPr="0027694C">
        <w:rPr>
          <w:rFonts w:asciiTheme="minorHAnsi" w:hAnsiTheme="minorHAnsi"/>
          <w:b/>
          <w:bCs/>
        </w:rPr>
        <w:t>2. Spojování rezistorů</w:t>
      </w:r>
    </w:p>
    <w:p w:rsidR="00024229" w:rsidRPr="0027694C" w:rsidRDefault="008124D0" w:rsidP="0027694C">
      <w:pPr>
        <w:jc w:val="both"/>
        <w:rPr>
          <w:rFonts w:asciiTheme="minorHAnsi" w:hAnsiTheme="minorHAnsi"/>
        </w:rPr>
      </w:pPr>
      <w:r w:rsidRPr="0027694C">
        <w:rPr>
          <w:rFonts w:asciiTheme="minorHAnsi" w:hAnsiTheme="minorHAnsi"/>
        </w:rPr>
        <w:t>Po teoretickém odvození výsledného odporu seriového zapojení nastává okamžik ověření – digitálním ohmetrem změříme odpor dvou rezistorů (pokud možno s rozdílnými odpory) a spočítáme jejich výsledný odpor. Zapojíme rezistory seriově a změříme celkový odpor – výsledek vychází s přesností pod 1 %.</w:t>
      </w:r>
    </w:p>
    <w:p w:rsidR="00024229" w:rsidRPr="0027694C" w:rsidRDefault="008124D0" w:rsidP="0027694C">
      <w:pPr>
        <w:jc w:val="both"/>
        <w:rPr>
          <w:rFonts w:asciiTheme="minorHAnsi" w:hAnsiTheme="minorHAnsi"/>
        </w:rPr>
      </w:pPr>
      <w:r w:rsidRPr="0027694C">
        <w:rPr>
          <w:rFonts w:asciiTheme="minorHAnsi" w:hAnsiTheme="minorHAnsi"/>
        </w:rPr>
        <w:t>Podobně postupujeme i při paralelním zapojení. Zde je efekt metody umocněn tím, že z výpočtu vyjde zdánlivě nesmyslně malý odpor (např. pro paralelní zapojení 1000 W a 470 W je výsledný odpor 320 W). Kontrola měřením přesvědčí všechny, že  „vzoreček" skutečně funguje.</w:t>
      </w:r>
    </w:p>
    <w:p w:rsidR="00024229" w:rsidRPr="0027694C" w:rsidRDefault="008124D0" w:rsidP="0027694C">
      <w:pPr>
        <w:jc w:val="both"/>
        <w:rPr>
          <w:rFonts w:asciiTheme="minorHAnsi" w:hAnsiTheme="minorHAnsi"/>
        </w:rPr>
      </w:pPr>
      <w:r w:rsidRPr="0027694C">
        <w:rPr>
          <w:rFonts w:asciiTheme="minorHAnsi" w:hAnsiTheme="minorHAnsi"/>
        </w:rPr>
        <w:t>Měření lze rozšířit z demonstračního na frontální - skupiny žáků měří vlastní dvojice rezistorů – všechny skupiny ověřují, jestli vztah platí. Ze žákovského vybavení stačí málo – digitální ohmmetr a spojovací vodiče + hrst rezistorů různých odporů.</w:t>
      </w:r>
    </w:p>
    <w:p w:rsidR="00024229" w:rsidRPr="0027694C" w:rsidRDefault="00024229" w:rsidP="0027694C">
      <w:pPr>
        <w:rPr>
          <w:rFonts w:asciiTheme="minorHAnsi" w:hAnsiTheme="minorHAnsi"/>
        </w:rPr>
      </w:pPr>
    </w:p>
    <w:p w:rsidR="00FB0E2C" w:rsidRDefault="009C02FC" w:rsidP="0027694C">
      <w:pPr>
        <w:jc w:val="center"/>
        <w:rPr>
          <w:rFonts w:asciiTheme="minorHAnsi" w:hAnsiTheme="minorHAnsi"/>
        </w:rPr>
      </w:pPr>
      <w:r>
        <w:rPr>
          <w:rFonts w:asciiTheme="minorHAnsi" w:hAnsiTheme="minorHAnsi"/>
          <w:noProof/>
        </w:rPr>
        <w:drawing>
          <wp:inline distT="0" distB="0" distL="0" distR="0">
            <wp:extent cx="2438400" cy="2438400"/>
            <wp:effectExtent l="19050" t="0" r="0" b="0"/>
            <wp:docPr id="1" name="Obrázok 0" descr="ob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1.JPG"/>
                    <pic:cNvPicPr/>
                  </pic:nvPicPr>
                  <pic:blipFill>
                    <a:blip r:embed="rId6" cstate="print"/>
                    <a:stretch>
                      <a:fillRect/>
                    </a:stretch>
                  </pic:blipFill>
                  <pic:spPr>
                    <a:xfrm>
                      <a:off x="0" y="0"/>
                      <a:ext cx="2438400" cy="2438400"/>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1  Seriové propojení rezistorů</w:t>
      </w:r>
    </w:p>
    <w:p w:rsidR="00024229" w:rsidRDefault="00024229" w:rsidP="0027694C">
      <w:pPr>
        <w:jc w:val="center"/>
        <w:rPr>
          <w:rFonts w:asciiTheme="minorHAnsi" w:hAnsiTheme="minorHAnsi"/>
        </w:rPr>
      </w:pPr>
    </w:p>
    <w:p w:rsidR="00FB0E2C" w:rsidRPr="00FB0E2C" w:rsidRDefault="009C02FC" w:rsidP="0027694C">
      <w:pPr>
        <w:jc w:val="center"/>
        <w:rPr>
          <w:rFonts w:asciiTheme="minorHAnsi" w:hAnsiTheme="minorHAnsi"/>
        </w:rPr>
      </w:pPr>
      <w:r>
        <w:rPr>
          <w:rFonts w:asciiTheme="minorHAnsi" w:hAnsiTheme="minorHAnsi"/>
          <w:noProof/>
        </w:rPr>
        <w:lastRenderedPageBreak/>
        <w:drawing>
          <wp:inline distT="0" distB="0" distL="0" distR="0">
            <wp:extent cx="2438400" cy="1828800"/>
            <wp:effectExtent l="19050" t="0" r="0" b="0"/>
            <wp:docPr id="2" name="Obrázok 1" descr="ob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2.JPG"/>
                    <pic:cNvPicPr/>
                  </pic:nvPicPr>
                  <pic:blipFill>
                    <a:blip r:embed="rId7" cstate="print"/>
                    <a:stretch>
                      <a:fillRect/>
                    </a:stretch>
                  </pic:blipFill>
                  <pic:spPr>
                    <a:xfrm>
                      <a:off x="0" y="0"/>
                      <a:ext cx="2438400" cy="1828800"/>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2  Paralelní zapojení rezistorů</w:t>
      </w:r>
    </w:p>
    <w:p w:rsidR="00024229" w:rsidRPr="0027694C" w:rsidRDefault="00024229" w:rsidP="0027694C">
      <w:pPr>
        <w:rPr>
          <w:rFonts w:asciiTheme="minorHAnsi" w:hAnsiTheme="minorHAnsi"/>
        </w:rPr>
      </w:pPr>
    </w:p>
    <w:p w:rsidR="00024229" w:rsidRPr="0027694C" w:rsidRDefault="008124D0" w:rsidP="0027694C">
      <w:pPr>
        <w:rPr>
          <w:rFonts w:asciiTheme="minorHAnsi" w:hAnsiTheme="minorHAnsi"/>
          <w:b/>
          <w:bCs/>
        </w:rPr>
      </w:pPr>
      <w:r w:rsidRPr="0027694C">
        <w:rPr>
          <w:rFonts w:asciiTheme="minorHAnsi" w:hAnsiTheme="minorHAnsi"/>
          <w:b/>
          <w:bCs/>
        </w:rPr>
        <w:t>3. Rozklad síly do dvojice rovnoběžných sil</w:t>
      </w:r>
    </w:p>
    <w:p w:rsidR="00024229" w:rsidRPr="0027694C" w:rsidRDefault="008124D0" w:rsidP="0027694C">
      <w:pPr>
        <w:jc w:val="both"/>
        <w:rPr>
          <w:rFonts w:asciiTheme="minorHAnsi" w:hAnsiTheme="minorHAnsi"/>
        </w:rPr>
      </w:pPr>
      <w:r w:rsidRPr="0027694C">
        <w:rPr>
          <w:rFonts w:asciiTheme="minorHAnsi" w:hAnsiTheme="minorHAnsi"/>
        </w:rPr>
        <w:t>Pro ověření vztahu pro rozklad síly do dvou rovnoběžných složek lze použít dvojici digitálních kuchyňských vah s podložkami, metrové dřevěné pravítko a malý svěrák. Svěrák uchytíme na pravítko, na váhy položíme podložky a váhy vytáruji (tj. vynulujeme ukazatel). Pravítko položíme na váhy a odečteme hodnoty, které ukazují displeje.</w:t>
      </w:r>
    </w:p>
    <w:p w:rsidR="00024229" w:rsidRPr="0027694C" w:rsidRDefault="008124D0" w:rsidP="0027694C">
      <w:pPr>
        <w:jc w:val="both"/>
        <w:rPr>
          <w:rFonts w:asciiTheme="minorHAnsi" w:hAnsiTheme="minorHAnsi"/>
        </w:rPr>
      </w:pPr>
      <w:r w:rsidRPr="0027694C">
        <w:rPr>
          <w:rFonts w:asciiTheme="minorHAnsi" w:hAnsiTheme="minorHAnsi"/>
        </w:rPr>
        <w:t>Z naměřených "hmotností" spočítáme polohu těžiště soustavy pravítko - svěrák. Ověření spočítané hodnoty je dramatické – podepřeme pravítko ve spočítené poloze prstem. Pokud byl výpočet správný, zůstane ve stabilní poloze.</w:t>
      </w:r>
    </w:p>
    <w:p w:rsidR="00024229" w:rsidRDefault="00024229" w:rsidP="00FB0E2C">
      <w:pPr>
        <w:jc w:val="center"/>
        <w:rPr>
          <w:rFonts w:asciiTheme="minorHAnsi" w:hAnsiTheme="minorHAnsi"/>
        </w:rPr>
      </w:pPr>
    </w:p>
    <w:p w:rsidR="00FB0E2C" w:rsidRPr="00FB0E2C" w:rsidRDefault="009F3061" w:rsidP="00FB0E2C">
      <w:pPr>
        <w:jc w:val="center"/>
        <w:rPr>
          <w:rFonts w:asciiTheme="minorHAnsi" w:hAnsiTheme="minorHAnsi"/>
        </w:rPr>
      </w:pPr>
      <w:r>
        <w:rPr>
          <w:rFonts w:asciiTheme="minorHAnsi" w:hAnsiTheme="minorHAnsi"/>
          <w:noProof/>
        </w:rPr>
        <w:drawing>
          <wp:inline distT="0" distB="0" distL="0" distR="0">
            <wp:extent cx="4922530" cy="2990094"/>
            <wp:effectExtent l="0" t="0" r="0" b="0"/>
            <wp:docPr id="7" name="Obrázok 6" descr="Ob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3.png"/>
                    <pic:cNvPicPr/>
                  </pic:nvPicPr>
                  <pic:blipFill>
                    <a:blip r:embed="rId8" cstate="print"/>
                    <a:stretch>
                      <a:fillRect/>
                    </a:stretch>
                  </pic:blipFill>
                  <pic:spPr>
                    <a:xfrm>
                      <a:off x="0" y="0"/>
                      <a:ext cx="4922530" cy="2990094"/>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3:  Rozbor situace</w:t>
      </w:r>
    </w:p>
    <w:p w:rsidR="00024229" w:rsidRDefault="00024229" w:rsidP="0027694C">
      <w:pPr>
        <w:jc w:val="center"/>
        <w:rPr>
          <w:rFonts w:asciiTheme="minorHAnsi" w:hAnsiTheme="minorHAnsi"/>
        </w:rPr>
      </w:pPr>
    </w:p>
    <w:p w:rsidR="00FB0E2C" w:rsidRPr="00FB0E2C" w:rsidRDefault="009C02FC" w:rsidP="0027694C">
      <w:pPr>
        <w:jc w:val="center"/>
        <w:rPr>
          <w:rFonts w:asciiTheme="minorHAnsi" w:hAnsiTheme="minorHAnsi"/>
        </w:rPr>
      </w:pPr>
      <w:r>
        <w:rPr>
          <w:rFonts w:asciiTheme="minorHAnsi" w:hAnsiTheme="minorHAnsi"/>
          <w:noProof/>
        </w:rPr>
        <w:drawing>
          <wp:inline distT="0" distB="0" distL="0" distR="0">
            <wp:extent cx="4572000" cy="1136904"/>
            <wp:effectExtent l="19050" t="0" r="0" b="0"/>
            <wp:docPr id="3" name="Obrázok 2" descr="ob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4.JPG"/>
                    <pic:cNvPicPr/>
                  </pic:nvPicPr>
                  <pic:blipFill>
                    <a:blip r:embed="rId9" cstate="print"/>
                    <a:stretch>
                      <a:fillRect/>
                    </a:stretch>
                  </pic:blipFill>
                  <pic:spPr>
                    <a:xfrm>
                      <a:off x="0" y="0"/>
                      <a:ext cx="4572000" cy="1136904"/>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4:  Vstupní experiment</w:t>
      </w:r>
    </w:p>
    <w:p w:rsidR="00024229" w:rsidRDefault="00024229" w:rsidP="0027694C">
      <w:pPr>
        <w:jc w:val="center"/>
        <w:rPr>
          <w:rFonts w:asciiTheme="minorHAnsi" w:hAnsiTheme="minorHAnsi"/>
        </w:rPr>
      </w:pPr>
    </w:p>
    <w:p w:rsidR="00FB0E2C" w:rsidRPr="00FB0E2C" w:rsidRDefault="009C02FC" w:rsidP="0027694C">
      <w:pPr>
        <w:jc w:val="center"/>
        <w:rPr>
          <w:rFonts w:asciiTheme="minorHAnsi" w:hAnsiTheme="minorHAnsi"/>
        </w:rPr>
      </w:pPr>
      <w:r>
        <w:rPr>
          <w:rFonts w:asciiTheme="minorHAnsi" w:hAnsiTheme="minorHAnsi"/>
          <w:noProof/>
        </w:rPr>
        <w:lastRenderedPageBreak/>
        <w:drawing>
          <wp:inline distT="0" distB="0" distL="0" distR="0">
            <wp:extent cx="4572000" cy="1136904"/>
            <wp:effectExtent l="19050" t="0" r="0" b="0"/>
            <wp:docPr id="4" name="Obrázok 3" descr="ob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5.JPG"/>
                    <pic:cNvPicPr/>
                  </pic:nvPicPr>
                  <pic:blipFill>
                    <a:blip r:embed="rId10" cstate="print"/>
                    <a:stretch>
                      <a:fillRect/>
                    </a:stretch>
                  </pic:blipFill>
                  <pic:spPr>
                    <a:xfrm>
                      <a:off x="0" y="0"/>
                      <a:ext cx="4572000" cy="1136904"/>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5:  Ověření</w:t>
      </w:r>
    </w:p>
    <w:p w:rsidR="00024229" w:rsidRPr="0027694C" w:rsidRDefault="00024229" w:rsidP="0027694C">
      <w:pPr>
        <w:rPr>
          <w:rFonts w:asciiTheme="minorHAnsi" w:hAnsiTheme="minorHAnsi"/>
        </w:rPr>
      </w:pPr>
    </w:p>
    <w:p w:rsidR="00024229" w:rsidRPr="0027694C" w:rsidRDefault="008124D0" w:rsidP="0027694C">
      <w:pPr>
        <w:rPr>
          <w:rFonts w:asciiTheme="minorHAnsi" w:hAnsiTheme="minorHAnsi"/>
          <w:b/>
          <w:bCs/>
        </w:rPr>
      </w:pPr>
      <w:r w:rsidRPr="0027694C">
        <w:rPr>
          <w:rFonts w:asciiTheme="minorHAnsi" w:hAnsiTheme="minorHAnsi"/>
          <w:b/>
          <w:bCs/>
        </w:rPr>
        <w:t>4. Hydraulický lis</w:t>
      </w:r>
    </w:p>
    <w:p w:rsidR="00024229" w:rsidRPr="0027694C" w:rsidRDefault="008124D0" w:rsidP="0027694C">
      <w:pPr>
        <w:jc w:val="both"/>
        <w:rPr>
          <w:rFonts w:asciiTheme="minorHAnsi" w:hAnsiTheme="minorHAnsi"/>
        </w:rPr>
      </w:pPr>
      <w:r w:rsidRPr="0027694C">
        <w:rPr>
          <w:rFonts w:asciiTheme="minorHAnsi" w:hAnsiTheme="minorHAnsi"/>
        </w:rPr>
        <w:t>Lis je tvořen dvojicí injekčních stříkaček propojených hadičkou. Hadičky jsou na tryskách stříkaček zajištěny pomocí tenkých drátků. Celek je naplněn vodou. Změříme průměry pístů obou stříkaček a odhadneme sílu, kterou dokáže palec stlačovat píst malé stříkačky.</w:t>
      </w:r>
    </w:p>
    <w:p w:rsidR="00024229" w:rsidRPr="0027694C" w:rsidRDefault="008124D0" w:rsidP="0027694C">
      <w:pPr>
        <w:jc w:val="both"/>
        <w:rPr>
          <w:rFonts w:asciiTheme="minorHAnsi" w:hAnsiTheme="minorHAnsi"/>
        </w:rPr>
      </w:pPr>
      <w:r w:rsidRPr="0027694C">
        <w:rPr>
          <w:rFonts w:asciiTheme="minorHAnsi" w:hAnsiTheme="minorHAnsi"/>
        </w:rPr>
        <w:t>Výslednou hodnotu (která u mých dvou stříkaček vychází přes 120 N) ověříme pomocí odpovídající zátěže – můj "hydraulický lis" bez problémů nadzdvihne 10kg závaží.</w:t>
      </w:r>
    </w:p>
    <w:p w:rsidR="00024229" w:rsidRPr="0027694C" w:rsidRDefault="00024229" w:rsidP="0027694C">
      <w:pPr>
        <w:rPr>
          <w:rFonts w:asciiTheme="minorHAnsi" w:hAnsiTheme="minorHAnsi"/>
        </w:rPr>
      </w:pPr>
    </w:p>
    <w:p w:rsidR="00024229" w:rsidRPr="0027694C" w:rsidRDefault="009F3061" w:rsidP="00FB0E2C">
      <w:pPr>
        <w:jc w:val="center"/>
        <w:rPr>
          <w:rFonts w:asciiTheme="minorHAnsi" w:hAnsiTheme="minorHAnsi"/>
        </w:rPr>
      </w:pPr>
      <w:r>
        <w:rPr>
          <w:rFonts w:asciiTheme="minorHAnsi" w:hAnsiTheme="minorHAnsi"/>
          <w:noProof/>
        </w:rPr>
        <w:drawing>
          <wp:inline distT="0" distB="0" distL="0" distR="0">
            <wp:extent cx="2566421" cy="4855474"/>
            <wp:effectExtent l="0" t="0" r="0" b="0"/>
            <wp:docPr id="8" name="Obrázok 7" descr="Ob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6.png"/>
                    <pic:cNvPicPr/>
                  </pic:nvPicPr>
                  <pic:blipFill>
                    <a:blip r:embed="rId11" cstate="print"/>
                    <a:stretch>
                      <a:fillRect/>
                    </a:stretch>
                  </pic:blipFill>
                  <pic:spPr>
                    <a:xfrm>
                      <a:off x="0" y="0"/>
                      <a:ext cx="2566421" cy="4855474"/>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6:  Schema pokusu</w:t>
      </w:r>
    </w:p>
    <w:p w:rsidR="00024229" w:rsidRPr="0027694C" w:rsidRDefault="00024229" w:rsidP="0027694C">
      <w:pPr>
        <w:rPr>
          <w:rFonts w:asciiTheme="minorHAnsi" w:hAnsiTheme="minorHAnsi"/>
          <w:b/>
          <w:bCs/>
        </w:rPr>
      </w:pPr>
    </w:p>
    <w:p w:rsidR="00024229" w:rsidRPr="0027694C" w:rsidRDefault="008124D0" w:rsidP="0027694C">
      <w:pPr>
        <w:rPr>
          <w:rFonts w:asciiTheme="minorHAnsi" w:hAnsiTheme="minorHAnsi"/>
          <w:b/>
          <w:bCs/>
        </w:rPr>
      </w:pPr>
      <w:r w:rsidRPr="0027694C">
        <w:rPr>
          <w:rFonts w:asciiTheme="minorHAnsi" w:hAnsiTheme="minorHAnsi"/>
          <w:b/>
          <w:bCs/>
        </w:rPr>
        <w:t>5. Vztlaková síla</w:t>
      </w:r>
    </w:p>
    <w:p w:rsidR="00024229" w:rsidRPr="0027694C" w:rsidRDefault="008124D0" w:rsidP="0027694C">
      <w:pPr>
        <w:jc w:val="both"/>
        <w:rPr>
          <w:rFonts w:asciiTheme="minorHAnsi" w:hAnsiTheme="minorHAnsi"/>
        </w:rPr>
      </w:pPr>
      <w:r w:rsidRPr="0027694C">
        <w:rPr>
          <w:rFonts w:asciiTheme="minorHAnsi" w:hAnsiTheme="minorHAnsi"/>
        </w:rPr>
        <w:t>V kabinetě mám schovaný kbelík se stupnicí a kámen, který se do tohoto kbelíku vejde. Nejprve změříme objem kamene. Poté spočítáme, jak velká vztlaková síla působí na kámen ve vodě. Kámen zavěsíme na pružinové váhy a změříme změnu jeho tíhy při ponoření do vody – odpovídá spočítané vztlakové síle.</w:t>
      </w:r>
    </w:p>
    <w:p w:rsidR="00FB0E2C" w:rsidRDefault="00FB0E2C" w:rsidP="0027694C">
      <w:pPr>
        <w:jc w:val="center"/>
        <w:rPr>
          <w:rFonts w:asciiTheme="minorHAnsi" w:hAnsiTheme="minorHAnsi"/>
        </w:rPr>
      </w:pPr>
    </w:p>
    <w:p w:rsidR="00FB0E2C" w:rsidRDefault="009C02FC" w:rsidP="0027694C">
      <w:pPr>
        <w:jc w:val="center"/>
        <w:rPr>
          <w:rFonts w:asciiTheme="minorHAnsi" w:hAnsiTheme="minorHAnsi"/>
        </w:rPr>
      </w:pPr>
      <w:r>
        <w:rPr>
          <w:rFonts w:asciiTheme="minorHAnsi" w:hAnsiTheme="minorHAnsi"/>
          <w:noProof/>
        </w:rPr>
        <w:drawing>
          <wp:inline distT="0" distB="0" distL="0" distR="0">
            <wp:extent cx="3048000" cy="4572000"/>
            <wp:effectExtent l="19050" t="0" r="0" b="0"/>
            <wp:docPr id="5" name="Obrázok 4" descr="ob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7.JPG"/>
                    <pic:cNvPicPr/>
                  </pic:nvPicPr>
                  <pic:blipFill>
                    <a:blip r:embed="rId12" cstate="print"/>
                    <a:stretch>
                      <a:fillRect/>
                    </a:stretch>
                  </pic:blipFill>
                  <pic:spPr>
                    <a:xfrm>
                      <a:off x="0" y="0"/>
                      <a:ext cx="3048000" cy="4572000"/>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7:  Tíha „ve vzduchu"</w:t>
      </w:r>
    </w:p>
    <w:p w:rsidR="00024229" w:rsidRDefault="00024229" w:rsidP="0027694C">
      <w:pPr>
        <w:jc w:val="center"/>
        <w:rPr>
          <w:rFonts w:asciiTheme="minorHAnsi" w:hAnsiTheme="minorHAnsi"/>
        </w:rPr>
      </w:pPr>
    </w:p>
    <w:p w:rsidR="00FB0E2C" w:rsidRPr="00FB0E2C" w:rsidRDefault="009C02FC" w:rsidP="0027694C">
      <w:pPr>
        <w:jc w:val="center"/>
        <w:rPr>
          <w:rFonts w:asciiTheme="minorHAnsi" w:hAnsiTheme="minorHAnsi"/>
        </w:rPr>
      </w:pPr>
      <w:r>
        <w:rPr>
          <w:rFonts w:asciiTheme="minorHAnsi" w:hAnsiTheme="minorHAnsi"/>
          <w:noProof/>
        </w:rPr>
        <w:drawing>
          <wp:inline distT="0" distB="0" distL="0" distR="0">
            <wp:extent cx="2245848" cy="3368772"/>
            <wp:effectExtent l="19050" t="0" r="2052" b="0"/>
            <wp:docPr id="6" name="Obrázok 5" descr="ob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8.JPG"/>
                    <pic:cNvPicPr/>
                  </pic:nvPicPr>
                  <pic:blipFill>
                    <a:blip r:embed="rId13" cstate="print"/>
                    <a:stretch>
                      <a:fillRect/>
                    </a:stretch>
                  </pic:blipFill>
                  <pic:spPr>
                    <a:xfrm>
                      <a:off x="0" y="0"/>
                      <a:ext cx="2246064" cy="3369096"/>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8:  Tíha „ve vodě"</w:t>
      </w:r>
    </w:p>
    <w:p w:rsidR="00024229" w:rsidRDefault="00024229" w:rsidP="0027694C">
      <w:pPr>
        <w:rPr>
          <w:rFonts w:asciiTheme="minorHAnsi" w:hAnsiTheme="minorHAnsi"/>
          <w:b/>
          <w:bCs/>
        </w:rPr>
      </w:pPr>
    </w:p>
    <w:p w:rsidR="00D94884" w:rsidRPr="0027694C" w:rsidRDefault="00D94884" w:rsidP="0027694C">
      <w:pPr>
        <w:rPr>
          <w:rFonts w:asciiTheme="minorHAnsi" w:hAnsiTheme="minorHAnsi"/>
          <w:b/>
          <w:bCs/>
        </w:rPr>
      </w:pPr>
    </w:p>
    <w:p w:rsidR="00024229" w:rsidRPr="0027694C" w:rsidRDefault="008124D0" w:rsidP="0027694C">
      <w:pPr>
        <w:rPr>
          <w:rFonts w:asciiTheme="minorHAnsi" w:hAnsiTheme="minorHAnsi"/>
          <w:b/>
          <w:bCs/>
        </w:rPr>
      </w:pPr>
      <w:r w:rsidRPr="0027694C">
        <w:rPr>
          <w:rFonts w:asciiTheme="minorHAnsi" w:hAnsiTheme="minorHAnsi"/>
          <w:b/>
          <w:bCs/>
        </w:rPr>
        <w:lastRenderedPageBreak/>
        <w:t>6. Ohnisko spojné čočky</w:t>
      </w:r>
    </w:p>
    <w:p w:rsidR="00024229" w:rsidRPr="0027694C" w:rsidRDefault="008124D0" w:rsidP="0027694C">
      <w:pPr>
        <w:jc w:val="both"/>
        <w:rPr>
          <w:rFonts w:asciiTheme="minorHAnsi" w:hAnsiTheme="minorHAnsi"/>
        </w:rPr>
      </w:pPr>
      <w:r w:rsidRPr="0027694C">
        <w:rPr>
          <w:rFonts w:asciiTheme="minorHAnsi" w:hAnsiTheme="minorHAnsi"/>
        </w:rPr>
        <w:t>Použijeme vysokosvítivou LED jako zdroj světla a vytvoříme na stínítko její obraz pomocí spojné čočky. Ze zobrazovací rovnice určíme polohu ohniska spojné čočky. Výsledek ověříme pomocí zobrazení vzdáleného předmětu – např. krajiny za oknem učebny. Tento předmět se zobrazuje prakticky do ohniska spojné čočky. Další variantou je vytvořit obraz Slunce – ten vzniká přímo v ohnisku.</w:t>
      </w:r>
    </w:p>
    <w:p w:rsidR="00024229" w:rsidRDefault="00024229" w:rsidP="0027694C">
      <w:pPr>
        <w:jc w:val="both"/>
        <w:rPr>
          <w:rFonts w:asciiTheme="minorHAnsi" w:hAnsiTheme="minorHAnsi"/>
        </w:rPr>
      </w:pPr>
    </w:p>
    <w:p w:rsidR="00FB0E2C" w:rsidRDefault="009F3061" w:rsidP="0027694C">
      <w:pPr>
        <w:jc w:val="center"/>
        <w:rPr>
          <w:rFonts w:asciiTheme="minorHAnsi" w:hAnsiTheme="minorHAnsi"/>
        </w:rPr>
      </w:pPr>
      <w:r>
        <w:rPr>
          <w:rFonts w:asciiTheme="minorHAnsi" w:hAnsiTheme="minorHAnsi"/>
          <w:noProof/>
        </w:rPr>
        <w:drawing>
          <wp:inline distT="0" distB="0" distL="0" distR="0">
            <wp:extent cx="5349251" cy="2084836"/>
            <wp:effectExtent l="0" t="0" r="0" b="0"/>
            <wp:docPr id="9" name="Obrázok 8" descr="Obr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 9.png"/>
                    <pic:cNvPicPr/>
                  </pic:nvPicPr>
                  <pic:blipFill>
                    <a:blip r:embed="rId14" cstate="print"/>
                    <a:stretch>
                      <a:fillRect/>
                    </a:stretch>
                  </pic:blipFill>
                  <pic:spPr>
                    <a:xfrm>
                      <a:off x="0" y="0"/>
                      <a:ext cx="5349251" cy="2084836"/>
                    </a:xfrm>
                    <a:prstGeom prst="rect">
                      <a:avLst/>
                    </a:prstGeom>
                  </pic:spPr>
                </pic:pic>
              </a:graphicData>
            </a:graphic>
          </wp:inline>
        </w:drawing>
      </w:r>
    </w:p>
    <w:p w:rsidR="00024229" w:rsidRPr="0027694C" w:rsidRDefault="008124D0" w:rsidP="0027694C">
      <w:pPr>
        <w:jc w:val="center"/>
        <w:rPr>
          <w:rFonts w:asciiTheme="minorHAnsi" w:hAnsiTheme="minorHAnsi"/>
        </w:rPr>
      </w:pPr>
      <w:r w:rsidRPr="0027694C">
        <w:rPr>
          <w:rFonts w:asciiTheme="minorHAnsi" w:hAnsiTheme="minorHAnsi"/>
        </w:rPr>
        <w:t>Obr. 9:  Schema pokusu</w:t>
      </w:r>
    </w:p>
    <w:p w:rsidR="00024229" w:rsidRPr="0027694C" w:rsidRDefault="00024229" w:rsidP="0027694C">
      <w:pPr>
        <w:rPr>
          <w:rFonts w:asciiTheme="minorHAnsi" w:hAnsiTheme="minorHAnsi"/>
        </w:rPr>
      </w:pPr>
    </w:p>
    <w:p w:rsidR="00024229" w:rsidRPr="0027694C" w:rsidRDefault="008124D0" w:rsidP="0027694C">
      <w:pPr>
        <w:rPr>
          <w:rFonts w:asciiTheme="minorHAnsi" w:hAnsiTheme="minorHAnsi"/>
          <w:b/>
          <w:bCs/>
        </w:rPr>
      </w:pPr>
      <w:r w:rsidRPr="0027694C">
        <w:rPr>
          <w:rFonts w:asciiTheme="minorHAnsi" w:hAnsiTheme="minorHAnsi"/>
          <w:b/>
          <w:bCs/>
        </w:rPr>
        <w:t>7. Kondenzátory</w:t>
      </w:r>
    </w:p>
    <w:p w:rsidR="00024229" w:rsidRPr="0027694C" w:rsidRDefault="008124D0" w:rsidP="0027694C">
      <w:pPr>
        <w:jc w:val="both"/>
        <w:rPr>
          <w:rFonts w:asciiTheme="minorHAnsi" w:hAnsiTheme="minorHAnsi"/>
        </w:rPr>
      </w:pPr>
      <w:r w:rsidRPr="0027694C">
        <w:rPr>
          <w:rFonts w:asciiTheme="minorHAnsi" w:hAnsiTheme="minorHAnsi"/>
        </w:rPr>
        <w:t>Současné měřáky kapacity ( používám MT-2510 ) umožňují měřit kapacitu až do desetin nanofaradu. Podobně jako u rezistorů lze změřit kapacitu dvou kondenzátorů, spočítat kapacitu seriového a paralelního zapojení a ověřit je měřením.</w:t>
      </w:r>
    </w:p>
    <w:p w:rsidR="00024229" w:rsidRPr="0027694C" w:rsidRDefault="00024229" w:rsidP="0027694C">
      <w:pPr>
        <w:rPr>
          <w:rFonts w:asciiTheme="minorHAnsi" w:hAnsiTheme="minorHAnsi"/>
        </w:rPr>
      </w:pPr>
    </w:p>
    <w:p w:rsidR="00024229" w:rsidRPr="0027694C" w:rsidRDefault="008124D0" w:rsidP="0027694C">
      <w:pPr>
        <w:rPr>
          <w:rFonts w:asciiTheme="minorHAnsi" w:hAnsiTheme="minorHAnsi"/>
          <w:b/>
          <w:bCs/>
        </w:rPr>
      </w:pPr>
      <w:r w:rsidRPr="0027694C">
        <w:rPr>
          <w:rFonts w:asciiTheme="minorHAnsi" w:hAnsiTheme="minorHAnsi"/>
          <w:b/>
          <w:bCs/>
        </w:rPr>
        <w:t>8. Závěr</w:t>
      </w:r>
    </w:p>
    <w:p w:rsidR="00024229" w:rsidRPr="0027694C" w:rsidRDefault="008124D0" w:rsidP="0027694C">
      <w:pPr>
        <w:jc w:val="both"/>
        <w:rPr>
          <w:rFonts w:asciiTheme="minorHAnsi" w:hAnsiTheme="minorHAnsi"/>
        </w:rPr>
      </w:pPr>
      <w:r w:rsidRPr="0027694C">
        <w:rPr>
          <w:rFonts w:asciiTheme="minorHAnsi" w:hAnsiTheme="minorHAnsi"/>
        </w:rPr>
        <w:t>Výše popsané postupy shrnují dva důležíté fyzikální postupy – teoretické výpočty a experimentální ověření výsledků výpočtů. Na svých třídách mám ověřeno, že efekt -  "Ono to funguje!" je extrémně účinný a zapojuje i méně pozorné žáky do výuky.</w:t>
      </w:r>
    </w:p>
    <w:p w:rsidR="00024229" w:rsidRPr="0027694C" w:rsidRDefault="008124D0" w:rsidP="0027694C">
      <w:pPr>
        <w:jc w:val="both"/>
        <w:rPr>
          <w:rFonts w:asciiTheme="minorHAnsi" w:hAnsiTheme="minorHAnsi"/>
        </w:rPr>
      </w:pPr>
      <w:r w:rsidRPr="0027694C">
        <w:rPr>
          <w:rFonts w:asciiTheme="minorHAnsi" w:hAnsiTheme="minorHAnsi"/>
        </w:rPr>
        <w:t>Metoda "Měř, počítej a měř znovu" má jediné úskalí – učitel si musí připravit měření, která pěkně vycházejí. V případě odchylek překračujících několik desítek procent předpokládaného výsledku metoda ztrácí na půvabu.</w:t>
      </w:r>
    </w:p>
    <w:p w:rsidR="00024229" w:rsidRPr="0027694C" w:rsidRDefault="00024229" w:rsidP="0027694C">
      <w:pPr>
        <w:tabs>
          <w:tab w:val="left" w:pos="960"/>
        </w:tabs>
        <w:ind w:left="480" w:hanging="480"/>
        <w:jc w:val="both"/>
        <w:rPr>
          <w:rFonts w:asciiTheme="minorHAnsi" w:hAnsiTheme="minorHAnsi" w:cs="Arial"/>
          <w:b/>
        </w:rPr>
      </w:pPr>
    </w:p>
    <w:p w:rsidR="00024229" w:rsidRPr="0027694C" w:rsidRDefault="008124D0" w:rsidP="0027694C">
      <w:pPr>
        <w:tabs>
          <w:tab w:val="left" w:pos="960"/>
        </w:tabs>
        <w:ind w:left="480" w:hanging="480"/>
        <w:jc w:val="both"/>
        <w:rPr>
          <w:rFonts w:asciiTheme="minorHAnsi" w:hAnsiTheme="minorHAnsi" w:cs="Arial"/>
          <w:b/>
        </w:rPr>
      </w:pPr>
      <w:r w:rsidRPr="0027694C">
        <w:rPr>
          <w:rFonts w:asciiTheme="minorHAnsi" w:hAnsiTheme="minorHAnsi" w:cs="Arial"/>
          <w:b/>
        </w:rPr>
        <w:t>Adresa autora</w:t>
      </w:r>
    </w:p>
    <w:p w:rsidR="00024229" w:rsidRPr="0027694C" w:rsidRDefault="008124D0" w:rsidP="0027694C">
      <w:pPr>
        <w:tabs>
          <w:tab w:val="left" w:pos="960"/>
        </w:tabs>
        <w:ind w:left="480" w:hanging="480"/>
        <w:jc w:val="both"/>
        <w:rPr>
          <w:rFonts w:asciiTheme="minorHAnsi" w:hAnsiTheme="minorHAnsi" w:cs="Arial"/>
        </w:rPr>
      </w:pPr>
      <w:r w:rsidRPr="0027694C">
        <w:rPr>
          <w:rFonts w:asciiTheme="minorHAnsi" w:hAnsiTheme="minorHAnsi" w:cs="Arial"/>
        </w:rPr>
        <w:t>Mgr. Václav Piskač</w:t>
      </w:r>
    </w:p>
    <w:p w:rsidR="00DB5DB2" w:rsidRDefault="008124D0" w:rsidP="0027694C">
      <w:pPr>
        <w:tabs>
          <w:tab w:val="left" w:pos="960"/>
        </w:tabs>
        <w:ind w:left="480" w:hanging="480"/>
        <w:jc w:val="both"/>
        <w:rPr>
          <w:rFonts w:asciiTheme="minorHAnsi" w:hAnsiTheme="minorHAnsi" w:cs="Arial"/>
        </w:rPr>
      </w:pPr>
      <w:r w:rsidRPr="0027694C">
        <w:rPr>
          <w:rFonts w:asciiTheme="minorHAnsi" w:hAnsiTheme="minorHAnsi" w:cs="Arial"/>
        </w:rPr>
        <w:t xml:space="preserve">Gymnázium </w:t>
      </w:r>
      <w:proofErr w:type="spellStart"/>
      <w:r w:rsidRPr="0027694C">
        <w:rPr>
          <w:rFonts w:asciiTheme="minorHAnsi" w:hAnsiTheme="minorHAnsi" w:cs="Arial"/>
        </w:rPr>
        <w:t>tř.Kpt.Jaroše</w:t>
      </w:r>
      <w:proofErr w:type="spellEnd"/>
      <w:r w:rsidRPr="0027694C">
        <w:rPr>
          <w:rFonts w:asciiTheme="minorHAnsi" w:hAnsiTheme="minorHAnsi" w:cs="Arial"/>
        </w:rPr>
        <w:t xml:space="preserve"> 14</w:t>
      </w:r>
    </w:p>
    <w:p w:rsidR="00DB5DB2" w:rsidRDefault="008124D0" w:rsidP="0027694C">
      <w:pPr>
        <w:tabs>
          <w:tab w:val="left" w:pos="960"/>
        </w:tabs>
        <w:ind w:left="480" w:hanging="480"/>
        <w:jc w:val="both"/>
        <w:rPr>
          <w:rFonts w:asciiTheme="minorHAnsi" w:hAnsiTheme="minorHAnsi" w:cs="Arial"/>
        </w:rPr>
      </w:pPr>
      <w:r w:rsidRPr="0027694C">
        <w:rPr>
          <w:rFonts w:asciiTheme="minorHAnsi" w:hAnsiTheme="minorHAnsi" w:cs="Arial"/>
        </w:rPr>
        <w:t xml:space="preserve">658 70  Brno </w:t>
      </w:r>
    </w:p>
    <w:p w:rsidR="00024229" w:rsidRPr="0027694C" w:rsidRDefault="008124D0" w:rsidP="0027694C">
      <w:pPr>
        <w:tabs>
          <w:tab w:val="left" w:pos="960"/>
        </w:tabs>
        <w:ind w:left="480" w:hanging="480"/>
        <w:jc w:val="both"/>
        <w:rPr>
          <w:rFonts w:asciiTheme="minorHAnsi" w:hAnsiTheme="minorHAnsi" w:cs="Arial"/>
        </w:rPr>
      </w:pPr>
      <w:r w:rsidRPr="0027694C">
        <w:rPr>
          <w:rFonts w:asciiTheme="minorHAnsi" w:hAnsiTheme="minorHAnsi" w:cs="Arial"/>
        </w:rPr>
        <w:t>Česká republika</w:t>
      </w:r>
    </w:p>
    <w:p w:rsidR="008124D0" w:rsidRPr="0027694C" w:rsidRDefault="008124D0" w:rsidP="0027694C">
      <w:pPr>
        <w:tabs>
          <w:tab w:val="left" w:pos="960"/>
        </w:tabs>
        <w:ind w:left="480" w:hanging="480"/>
        <w:jc w:val="both"/>
        <w:rPr>
          <w:rFonts w:asciiTheme="minorHAnsi" w:hAnsiTheme="minorHAnsi" w:cs="Arial"/>
        </w:rPr>
      </w:pPr>
      <w:r w:rsidRPr="0027694C">
        <w:rPr>
          <w:rFonts w:asciiTheme="minorHAnsi" w:hAnsiTheme="minorHAnsi" w:cs="Arial"/>
        </w:rPr>
        <w:t>vaclav.piskac@seznam.cz</w:t>
      </w:r>
    </w:p>
    <w:sectPr w:rsidR="008124D0" w:rsidRPr="0027694C" w:rsidSect="006B7506">
      <w:headerReference w:type="default" r:id="rId15"/>
      <w:footerReference w:type="default" r:id="rId16"/>
      <w:pgSz w:w="11906" w:h="16838"/>
      <w:pgMar w:top="1418" w:right="1134" w:bottom="1134" w:left="1134" w:header="709" w:footer="709" w:gutter="0"/>
      <w:pgNumType w:fmt="numberInDash" w:start="20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BC" w:rsidRDefault="00D830BC" w:rsidP="00972433">
      <w:r>
        <w:separator/>
      </w:r>
    </w:p>
  </w:endnote>
  <w:endnote w:type="continuationSeparator" w:id="0">
    <w:p w:rsidR="00D830BC" w:rsidRDefault="00D830BC" w:rsidP="00972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0AFF" w:usb1="00007843" w:usb2="0000000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33" w:rsidRDefault="001712F0" w:rsidP="00972433">
    <w:pPr>
      <w:pStyle w:val="Pta"/>
      <w:pBdr>
        <w:top w:val="single" w:sz="4" w:space="1" w:color="auto"/>
      </w:pBdr>
      <w:jc w:val="center"/>
    </w:pPr>
    <w:r>
      <w:rPr>
        <w:rFonts w:asciiTheme="minorHAnsi" w:hAnsiTheme="minorHAnsi"/>
        <w:sz w:val="20"/>
      </w:rPr>
      <w:fldChar w:fldCharType="begin"/>
    </w:r>
    <w:r w:rsidR="00972433">
      <w:rPr>
        <w:rFonts w:asciiTheme="minorHAnsi" w:hAnsiTheme="minorHAnsi"/>
        <w:sz w:val="20"/>
      </w:rPr>
      <w:instrText xml:space="preserve"> PAGE   \* MERGEFORMAT </w:instrText>
    </w:r>
    <w:r>
      <w:rPr>
        <w:rFonts w:asciiTheme="minorHAnsi" w:hAnsiTheme="minorHAnsi"/>
        <w:sz w:val="20"/>
      </w:rPr>
      <w:fldChar w:fldCharType="separate"/>
    </w:r>
    <w:r w:rsidR="006B7506" w:rsidRPr="006B7506">
      <w:rPr>
        <w:rFonts w:asciiTheme="minorHAnsi" w:hAnsiTheme="minorHAnsi"/>
        <w:noProof/>
      </w:rPr>
      <w:t>-</w:t>
    </w:r>
    <w:r w:rsidR="006B7506">
      <w:rPr>
        <w:rFonts w:asciiTheme="minorHAnsi" w:hAnsiTheme="minorHAnsi"/>
        <w:noProof/>
        <w:sz w:val="20"/>
      </w:rPr>
      <w:t xml:space="preserve"> 211 -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BC" w:rsidRDefault="00D830BC" w:rsidP="00972433">
      <w:r>
        <w:separator/>
      </w:r>
    </w:p>
  </w:footnote>
  <w:footnote w:type="continuationSeparator" w:id="0">
    <w:p w:rsidR="00D830BC" w:rsidRDefault="00D830BC" w:rsidP="0097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33" w:rsidRDefault="00972433" w:rsidP="00972433">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isplayBackgroundShape/>
  <w:embedSystemFonts/>
  <w:proofState w:spelling="clean"/>
  <w:stylePaneFormatFilter w:val="0000"/>
  <w:defaultTabStop w:val="706"/>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F6AA6"/>
    <w:rsid w:val="00024229"/>
    <w:rsid w:val="001712F0"/>
    <w:rsid w:val="0027694C"/>
    <w:rsid w:val="003E0B94"/>
    <w:rsid w:val="006B7506"/>
    <w:rsid w:val="008124D0"/>
    <w:rsid w:val="00972433"/>
    <w:rsid w:val="009C02FC"/>
    <w:rsid w:val="009F3061"/>
    <w:rsid w:val="00C66F90"/>
    <w:rsid w:val="00CF6AA6"/>
    <w:rsid w:val="00D80CE2"/>
    <w:rsid w:val="00D830BC"/>
    <w:rsid w:val="00D94884"/>
    <w:rsid w:val="00DB5DB2"/>
    <w:rsid w:val="00FB0E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4229"/>
    <w:pPr>
      <w:widowControl w:val="0"/>
      <w:suppressAutoHyphens/>
    </w:pPr>
    <w:rPr>
      <w:rFonts w:eastAsia="Andale Sans UI"/>
      <w:kern w:val="1"/>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Zkladntext"/>
    <w:rsid w:val="00024229"/>
    <w:pPr>
      <w:keepNext/>
      <w:spacing w:before="240" w:after="120"/>
    </w:pPr>
    <w:rPr>
      <w:rFonts w:ascii="Arial" w:hAnsi="Arial" w:cs="Tahoma"/>
      <w:sz w:val="28"/>
      <w:szCs w:val="28"/>
    </w:rPr>
  </w:style>
  <w:style w:type="paragraph" w:styleId="Zkladntext">
    <w:name w:val="Body Text"/>
    <w:basedOn w:val="Normlny"/>
    <w:rsid w:val="00024229"/>
    <w:pPr>
      <w:spacing w:after="120"/>
    </w:pPr>
  </w:style>
  <w:style w:type="paragraph" w:styleId="Zoznam">
    <w:name w:val="List"/>
    <w:basedOn w:val="Zkladntext"/>
    <w:rsid w:val="00024229"/>
    <w:rPr>
      <w:rFonts w:cs="Tahoma"/>
    </w:rPr>
  </w:style>
  <w:style w:type="paragraph" w:customStyle="1" w:styleId="Popisek">
    <w:name w:val="Popisek"/>
    <w:basedOn w:val="Normlny"/>
    <w:rsid w:val="00024229"/>
    <w:pPr>
      <w:suppressLineNumbers/>
      <w:spacing w:before="120" w:after="120"/>
    </w:pPr>
    <w:rPr>
      <w:rFonts w:cs="Tahoma"/>
      <w:i/>
      <w:iCs/>
    </w:rPr>
  </w:style>
  <w:style w:type="paragraph" w:customStyle="1" w:styleId="Rejstk">
    <w:name w:val="Rejstřík"/>
    <w:basedOn w:val="Normlny"/>
    <w:rsid w:val="00024229"/>
    <w:pPr>
      <w:suppressLineNumbers/>
    </w:pPr>
    <w:rPr>
      <w:rFonts w:cs="Tahoma"/>
    </w:rPr>
  </w:style>
  <w:style w:type="paragraph" w:styleId="Textbubliny">
    <w:name w:val="Balloon Text"/>
    <w:basedOn w:val="Normlny"/>
    <w:link w:val="TextbublinyChar"/>
    <w:uiPriority w:val="99"/>
    <w:semiHidden/>
    <w:unhideWhenUsed/>
    <w:rsid w:val="009C02FC"/>
    <w:rPr>
      <w:rFonts w:ascii="Tahoma" w:hAnsi="Tahoma" w:cs="Tahoma"/>
      <w:sz w:val="16"/>
      <w:szCs w:val="16"/>
    </w:rPr>
  </w:style>
  <w:style w:type="character" w:customStyle="1" w:styleId="TextbublinyChar">
    <w:name w:val="Text bubliny Char"/>
    <w:basedOn w:val="Predvolenpsmoodseku"/>
    <w:link w:val="Textbubliny"/>
    <w:uiPriority w:val="99"/>
    <w:semiHidden/>
    <w:rsid w:val="009C02FC"/>
    <w:rPr>
      <w:rFonts w:ascii="Tahoma" w:eastAsia="Andale Sans UI" w:hAnsi="Tahoma" w:cs="Tahoma"/>
      <w:kern w:val="1"/>
      <w:sz w:val="16"/>
      <w:szCs w:val="16"/>
    </w:rPr>
  </w:style>
  <w:style w:type="paragraph" w:styleId="Hlavika">
    <w:name w:val="header"/>
    <w:basedOn w:val="Normlny"/>
    <w:link w:val="HlavikaChar"/>
    <w:unhideWhenUsed/>
    <w:rsid w:val="00972433"/>
    <w:pPr>
      <w:tabs>
        <w:tab w:val="center" w:pos="4536"/>
        <w:tab w:val="right" w:pos="9072"/>
      </w:tabs>
    </w:pPr>
  </w:style>
  <w:style w:type="character" w:customStyle="1" w:styleId="HlavikaChar">
    <w:name w:val="Hlavička Char"/>
    <w:basedOn w:val="Predvolenpsmoodseku"/>
    <w:link w:val="Hlavika"/>
    <w:rsid w:val="00972433"/>
    <w:rPr>
      <w:rFonts w:eastAsia="Andale Sans UI"/>
      <w:kern w:val="1"/>
      <w:sz w:val="24"/>
      <w:szCs w:val="24"/>
    </w:rPr>
  </w:style>
  <w:style w:type="paragraph" w:styleId="Pta">
    <w:name w:val="footer"/>
    <w:basedOn w:val="Normlny"/>
    <w:link w:val="PtaChar"/>
    <w:uiPriority w:val="99"/>
    <w:unhideWhenUsed/>
    <w:rsid w:val="00972433"/>
    <w:pPr>
      <w:tabs>
        <w:tab w:val="center" w:pos="4536"/>
        <w:tab w:val="right" w:pos="9072"/>
      </w:tabs>
    </w:pPr>
  </w:style>
  <w:style w:type="character" w:customStyle="1" w:styleId="PtaChar">
    <w:name w:val="Päta Char"/>
    <w:basedOn w:val="Predvolenpsmoodseku"/>
    <w:link w:val="Pta"/>
    <w:uiPriority w:val="99"/>
    <w:rsid w:val="00972433"/>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670</Words>
  <Characters>3822</Characters>
  <Application>Microsoft Office Word</Application>
  <DocSecurity>0</DocSecurity>
  <Lines>31</Lines>
  <Paragraphs>8</Paragraphs>
  <ScaleCrop>false</ScaleCrop>
  <Company>HP</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kiresova</dc:creator>
  <cp:lastModifiedBy>marian_kires</cp:lastModifiedBy>
  <cp:revision>12</cp:revision>
  <cp:lastPrinted>1601-01-01T00:00:00Z</cp:lastPrinted>
  <dcterms:created xsi:type="dcterms:W3CDTF">2012-10-01T18:32:00Z</dcterms:created>
  <dcterms:modified xsi:type="dcterms:W3CDTF">2012-12-05T19:34:00Z</dcterms:modified>
</cp:coreProperties>
</file>